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17B10" w14:textId="205309FC" w:rsidR="000F05FE" w:rsidRPr="00BF2DCA" w:rsidRDefault="000F05FE" w:rsidP="00BF2DCA">
      <w:pPr>
        <w:pStyle w:val="berschrift1"/>
      </w:pPr>
      <w:bookmarkStart w:id="0" w:name="_Toc165369342"/>
      <w:bookmarkStart w:id="1" w:name="_GoBack"/>
      <w:bookmarkEnd w:id="1"/>
      <w:r w:rsidRPr="00BF2DCA">
        <w:t>Prüfungsordnung für den</w:t>
      </w:r>
      <w:r w:rsidR="00BF2DCA" w:rsidRPr="00BF2DCA">
        <w:br/>
      </w:r>
      <w:r w:rsidRPr="00BF2DCA">
        <w:t>Bachelorstudiengang Angewandte Informatik</w:t>
      </w:r>
      <w:r w:rsidR="00BF2DCA" w:rsidRPr="00BF2DCA">
        <w:br/>
      </w:r>
      <w:r w:rsidRPr="00BF2DCA">
        <w:t>der Fakultät für Informatik</w:t>
      </w:r>
      <w:r w:rsidR="00BF2DCA" w:rsidRPr="00BF2DCA">
        <w:br/>
      </w:r>
      <w:r w:rsidRPr="00BF2DCA">
        <w:t>an der Technischen Universität Dortmund</w:t>
      </w:r>
      <w:r w:rsidR="00BF2DCA" w:rsidRPr="00BF2DCA">
        <w:br/>
      </w:r>
      <w:r w:rsidRPr="00BF2DCA">
        <w:t xml:space="preserve">(Bachelorprüfungsordnung Angewandte Informatik – BPO </w:t>
      </w:r>
      <w:proofErr w:type="spellStart"/>
      <w:r w:rsidRPr="00BF2DCA">
        <w:t>AngInf</w:t>
      </w:r>
      <w:proofErr w:type="spellEnd"/>
      <w:r w:rsidRPr="00BF2DCA">
        <w:t>)</w:t>
      </w:r>
      <w:r w:rsidR="00BF2DCA" w:rsidRPr="00BF2DCA">
        <w:br/>
      </w:r>
      <w:r w:rsidRPr="00BF2DCA">
        <w:t xml:space="preserve">vom </w:t>
      </w:r>
      <w:r w:rsidR="00831F10" w:rsidRPr="00BF2DCA">
        <w:t xml:space="preserve">xx. xx. </w:t>
      </w:r>
      <w:r w:rsidR="0070504E" w:rsidRPr="00BF2DCA">
        <w:t>2024</w:t>
      </w:r>
      <w:bookmarkEnd w:id="0"/>
    </w:p>
    <w:p w14:paraId="109B08F4" w14:textId="629D2DF9" w:rsidR="000F05FE" w:rsidRPr="00354A37" w:rsidRDefault="000F05FE" w:rsidP="00BF2DCA">
      <w:r w:rsidRPr="00354A37">
        <w:t>Aufgrund des §</w:t>
      </w:r>
      <w:r w:rsidR="009B64EC">
        <w:t> </w:t>
      </w:r>
      <w:r w:rsidRPr="00354A37">
        <w:t>2</w:t>
      </w:r>
      <w:r w:rsidR="009B64EC">
        <w:t> </w:t>
      </w:r>
      <w:r w:rsidRPr="00354A37">
        <w:t>Abs</w:t>
      </w:r>
      <w:r w:rsidR="00384BCB" w:rsidRPr="00354A37">
        <w:t>atz</w:t>
      </w:r>
      <w:r w:rsidR="009B64EC">
        <w:t> </w:t>
      </w:r>
      <w:r w:rsidRPr="00354A37">
        <w:t>4 i</w:t>
      </w:r>
      <w:r w:rsidR="00384BCB" w:rsidRPr="00354A37">
        <w:t xml:space="preserve">n </w:t>
      </w:r>
      <w:r w:rsidRPr="00354A37">
        <w:t>V</w:t>
      </w:r>
      <w:r w:rsidR="00384BCB" w:rsidRPr="00354A37">
        <w:t xml:space="preserve">erbindung </w:t>
      </w:r>
      <w:r w:rsidRPr="00354A37">
        <w:t>m</w:t>
      </w:r>
      <w:r w:rsidR="00384BCB" w:rsidRPr="00354A37">
        <w:t>it</w:t>
      </w:r>
      <w:r w:rsidRPr="00354A37">
        <w:t xml:space="preserve"> §</w:t>
      </w:r>
      <w:r w:rsidR="009B64EC">
        <w:t> </w:t>
      </w:r>
      <w:r w:rsidRPr="00354A37">
        <w:t>64</w:t>
      </w:r>
      <w:r w:rsidR="009B64EC">
        <w:t> </w:t>
      </w:r>
      <w:r w:rsidRPr="00354A37">
        <w:t>Abs</w:t>
      </w:r>
      <w:r w:rsidR="00384BCB" w:rsidRPr="00354A37">
        <w:t>atz</w:t>
      </w:r>
      <w:r w:rsidR="009B64EC">
        <w:t> </w:t>
      </w:r>
      <w:r w:rsidRPr="00354A37">
        <w:t>1 des Gesetzes über die Hochschulen des Landes Nordrhein-Westfalen (Hochschulgesetz</w:t>
      </w:r>
      <w:r w:rsidR="000C1472">
        <w:t xml:space="preserve"> NRW</w:t>
      </w:r>
      <w:r w:rsidR="009F1255">
        <w:t xml:space="preserve"> – </w:t>
      </w:r>
      <w:r w:rsidRPr="00354A37">
        <w:t>HG</w:t>
      </w:r>
      <w:r w:rsidR="00A44200">
        <w:t> NRW</w:t>
      </w:r>
      <w:r w:rsidRPr="00354A37">
        <w:t>) vom</w:t>
      </w:r>
      <w:r w:rsidR="00393D3A">
        <w:t xml:space="preserve"> </w:t>
      </w:r>
      <w:r w:rsidR="00E078AD">
        <w:t>16.</w:t>
      </w:r>
      <w:r w:rsidR="0073035C">
        <w:t> </w:t>
      </w:r>
      <w:r w:rsidR="00E078AD">
        <w:t xml:space="preserve">September 2014 (GV. NRW. S. 547), </w:t>
      </w:r>
      <w:r w:rsidR="00875B78">
        <w:t>zuletzt geändert durch</w:t>
      </w:r>
      <w:r w:rsidR="008E6A6E" w:rsidRPr="00CF75B7">
        <w:t xml:space="preserve"> </w:t>
      </w:r>
      <w:r w:rsidR="003316CF">
        <w:t>Artikel 2 des Gesetzes vom 5. Dezember </w:t>
      </w:r>
      <w:r w:rsidR="00FE2386" w:rsidRPr="00CF75B7">
        <w:t>2023 (GV.</w:t>
      </w:r>
      <w:r w:rsidR="003316CF">
        <w:t> NRW. </w:t>
      </w:r>
      <w:r w:rsidR="00FE2386" w:rsidRPr="00CF75B7">
        <w:t>S.</w:t>
      </w:r>
      <w:r w:rsidR="003316CF">
        <w:t> </w:t>
      </w:r>
      <w:r w:rsidR="00FE2386" w:rsidRPr="00CF75B7">
        <w:t>1278)</w:t>
      </w:r>
      <w:r w:rsidR="00875B78" w:rsidRPr="00CF75B7">
        <w:t>,</w:t>
      </w:r>
      <w:r w:rsidR="0031602C">
        <w:t xml:space="preserve"> </w:t>
      </w:r>
      <w:r w:rsidRPr="00354A37">
        <w:t xml:space="preserve">hat die Technische Universität Dortmund die folgende </w:t>
      </w:r>
      <w:r w:rsidR="00E632BD">
        <w:t>O</w:t>
      </w:r>
      <w:r w:rsidRPr="00354A37">
        <w:t>rdnung erlassen:</w:t>
      </w:r>
    </w:p>
    <w:sdt>
      <w:sdtPr>
        <w:rPr>
          <w:rFonts w:ascii="Akkurat" w:eastAsiaTheme="minorHAnsi" w:hAnsi="Akkurat" w:cstheme="minorBidi"/>
          <w:color w:val="auto"/>
          <w:sz w:val="21"/>
          <w:szCs w:val="22"/>
          <w:lang w:eastAsia="en-US"/>
        </w:rPr>
        <w:id w:val="-1323585533"/>
        <w:docPartObj>
          <w:docPartGallery w:val="Table of Contents"/>
          <w:docPartUnique/>
        </w:docPartObj>
      </w:sdtPr>
      <w:sdtEndPr>
        <w:rPr>
          <w:b/>
          <w:bCs/>
        </w:rPr>
      </w:sdtEndPr>
      <w:sdtContent>
        <w:p w14:paraId="5B1AE2C9" w14:textId="1C1A9152" w:rsidR="00BE6CCC" w:rsidRDefault="00BE6CCC" w:rsidP="00BE6CCC">
          <w:pPr>
            <w:pStyle w:val="Inhaltsverzeichnisberschrift"/>
            <w:rPr>
              <w:rFonts w:asciiTheme="minorHAnsi" w:eastAsiaTheme="minorEastAsia" w:hAnsiTheme="minorHAnsi" w:cstheme="minorBidi"/>
              <w:noProof/>
              <w:sz w:val="22"/>
            </w:rPr>
          </w:pPr>
          <w:r w:rsidRPr="00BE6CCC">
            <w:rPr>
              <w:rFonts w:ascii="Akkurat" w:hAnsi="Akkurat"/>
              <w:b/>
              <w:color w:val="auto"/>
              <w:sz w:val="21"/>
              <w:szCs w:val="21"/>
            </w:rPr>
            <w:t>Inhaltsverzeichnis</w:t>
          </w:r>
          <w:r>
            <w:fldChar w:fldCharType="begin"/>
          </w:r>
          <w:r>
            <w:instrText xml:space="preserve"> TOC \o "1-3" \h \z \u </w:instrText>
          </w:r>
          <w:r>
            <w:fldChar w:fldCharType="separate"/>
          </w:r>
          <w:hyperlink w:anchor="_Toc165369342" w:history="1">
            <w:r w:rsidRPr="00BE6CCC">
              <w:rPr>
                <w:rStyle w:val="Hyperlink"/>
                <w:rFonts w:ascii="Akkurat" w:eastAsiaTheme="minorHAnsi" w:hAnsi="Akkurat" w:cstheme="minorBidi"/>
                <w:sz w:val="21"/>
                <w:szCs w:val="22"/>
                <w:lang w:eastAsia="en-US"/>
              </w:rPr>
              <w:t>_Toc165369342</w:t>
            </w:r>
          </w:hyperlink>
        </w:p>
        <w:p w14:paraId="317B2B23" w14:textId="094DBA17" w:rsidR="00BE6CCC" w:rsidRDefault="001274DC">
          <w:pPr>
            <w:pStyle w:val="Verzeichnis2"/>
            <w:tabs>
              <w:tab w:val="right" w:leader="dot" w:pos="9062"/>
            </w:tabs>
            <w:rPr>
              <w:noProof/>
            </w:rPr>
          </w:pPr>
          <w:hyperlink w:anchor="_Toc165369343" w:history="1">
            <w:r w:rsidR="00BE6CCC" w:rsidRPr="00E81D50">
              <w:rPr>
                <w:rStyle w:val="Hyperlink"/>
                <w:noProof/>
              </w:rPr>
              <w:t>I. Allgemeines</w:t>
            </w:r>
            <w:r w:rsidR="00BE6CCC">
              <w:rPr>
                <w:noProof/>
                <w:webHidden/>
              </w:rPr>
              <w:tab/>
            </w:r>
            <w:r w:rsidR="00BE6CCC">
              <w:rPr>
                <w:noProof/>
                <w:webHidden/>
              </w:rPr>
              <w:fldChar w:fldCharType="begin"/>
            </w:r>
            <w:r w:rsidR="00BE6CCC">
              <w:rPr>
                <w:noProof/>
                <w:webHidden/>
              </w:rPr>
              <w:instrText xml:space="preserve"> PAGEREF _Toc165369343 \h </w:instrText>
            </w:r>
            <w:r w:rsidR="00BE6CCC">
              <w:rPr>
                <w:noProof/>
                <w:webHidden/>
              </w:rPr>
            </w:r>
            <w:r w:rsidR="00BE6CCC">
              <w:rPr>
                <w:noProof/>
                <w:webHidden/>
              </w:rPr>
              <w:fldChar w:fldCharType="separate"/>
            </w:r>
            <w:r w:rsidR="00BE6CCC">
              <w:rPr>
                <w:noProof/>
                <w:webHidden/>
              </w:rPr>
              <w:t>2</w:t>
            </w:r>
            <w:r w:rsidR="00BE6CCC">
              <w:rPr>
                <w:noProof/>
                <w:webHidden/>
              </w:rPr>
              <w:fldChar w:fldCharType="end"/>
            </w:r>
          </w:hyperlink>
        </w:p>
        <w:p w14:paraId="5D32A9B1" w14:textId="4B15213C" w:rsidR="00BE6CCC" w:rsidRDefault="001274DC">
          <w:pPr>
            <w:pStyle w:val="Verzeichnis3"/>
            <w:tabs>
              <w:tab w:val="right" w:leader="dot" w:pos="9062"/>
            </w:tabs>
            <w:rPr>
              <w:noProof/>
            </w:rPr>
          </w:pPr>
          <w:hyperlink w:anchor="_Toc165369344" w:history="1">
            <w:r w:rsidR="00BE6CCC" w:rsidRPr="00E81D50">
              <w:rPr>
                <w:rStyle w:val="Hyperlink"/>
                <w:noProof/>
              </w:rPr>
              <w:t>§1 Geltungsbereich der Prüfungsordnung</w:t>
            </w:r>
            <w:r w:rsidR="00BE6CCC">
              <w:rPr>
                <w:noProof/>
                <w:webHidden/>
              </w:rPr>
              <w:tab/>
            </w:r>
            <w:r w:rsidR="00BE6CCC">
              <w:rPr>
                <w:noProof/>
                <w:webHidden/>
              </w:rPr>
              <w:fldChar w:fldCharType="begin"/>
            </w:r>
            <w:r w:rsidR="00BE6CCC">
              <w:rPr>
                <w:noProof/>
                <w:webHidden/>
              </w:rPr>
              <w:instrText xml:space="preserve"> PAGEREF _Toc165369344 \h </w:instrText>
            </w:r>
            <w:r w:rsidR="00BE6CCC">
              <w:rPr>
                <w:noProof/>
                <w:webHidden/>
              </w:rPr>
            </w:r>
            <w:r w:rsidR="00BE6CCC">
              <w:rPr>
                <w:noProof/>
                <w:webHidden/>
              </w:rPr>
              <w:fldChar w:fldCharType="separate"/>
            </w:r>
            <w:r w:rsidR="00BE6CCC">
              <w:rPr>
                <w:noProof/>
                <w:webHidden/>
              </w:rPr>
              <w:t>2</w:t>
            </w:r>
            <w:r w:rsidR="00BE6CCC">
              <w:rPr>
                <w:noProof/>
                <w:webHidden/>
              </w:rPr>
              <w:fldChar w:fldCharType="end"/>
            </w:r>
          </w:hyperlink>
        </w:p>
        <w:p w14:paraId="7BA4CC2E" w14:textId="59BBFC5D" w:rsidR="00BE6CCC" w:rsidRDefault="001274DC">
          <w:pPr>
            <w:pStyle w:val="Verzeichnis3"/>
            <w:tabs>
              <w:tab w:val="right" w:leader="dot" w:pos="9062"/>
            </w:tabs>
            <w:rPr>
              <w:noProof/>
            </w:rPr>
          </w:pPr>
          <w:hyperlink w:anchor="_Toc165369345" w:history="1">
            <w:r w:rsidR="00BE6CCC" w:rsidRPr="00E81D50">
              <w:rPr>
                <w:rStyle w:val="Hyperlink"/>
                <w:noProof/>
              </w:rPr>
              <w:t>§2 Ziel des Studiums und Zweck der Prüfungen</w:t>
            </w:r>
            <w:r w:rsidR="00BE6CCC">
              <w:rPr>
                <w:noProof/>
                <w:webHidden/>
              </w:rPr>
              <w:tab/>
            </w:r>
            <w:r w:rsidR="00BE6CCC">
              <w:rPr>
                <w:noProof/>
                <w:webHidden/>
              </w:rPr>
              <w:fldChar w:fldCharType="begin"/>
            </w:r>
            <w:r w:rsidR="00BE6CCC">
              <w:rPr>
                <w:noProof/>
                <w:webHidden/>
              </w:rPr>
              <w:instrText xml:space="preserve"> PAGEREF _Toc165369345 \h </w:instrText>
            </w:r>
            <w:r w:rsidR="00BE6CCC">
              <w:rPr>
                <w:noProof/>
                <w:webHidden/>
              </w:rPr>
            </w:r>
            <w:r w:rsidR="00BE6CCC">
              <w:rPr>
                <w:noProof/>
                <w:webHidden/>
              </w:rPr>
              <w:fldChar w:fldCharType="separate"/>
            </w:r>
            <w:r w:rsidR="00BE6CCC">
              <w:rPr>
                <w:noProof/>
                <w:webHidden/>
              </w:rPr>
              <w:t>2</w:t>
            </w:r>
            <w:r w:rsidR="00BE6CCC">
              <w:rPr>
                <w:noProof/>
                <w:webHidden/>
              </w:rPr>
              <w:fldChar w:fldCharType="end"/>
            </w:r>
          </w:hyperlink>
        </w:p>
        <w:p w14:paraId="7C39FB97" w14:textId="303802D7" w:rsidR="00BE6CCC" w:rsidRDefault="001274DC">
          <w:pPr>
            <w:pStyle w:val="Verzeichnis3"/>
            <w:tabs>
              <w:tab w:val="right" w:leader="dot" w:pos="9062"/>
            </w:tabs>
            <w:rPr>
              <w:noProof/>
            </w:rPr>
          </w:pPr>
          <w:hyperlink w:anchor="_Toc165369346" w:history="1">
            <w:r w:rsidR="00BE6CCC" w:rsidRPr="00E81D50">
              <w:rPr>
                <w:rStyle w:val="Hyperlink"/>
                <w:noProof/>
              </w:rPr>
              <w:t>§3 Zugangsvoraussetzungen</w:t>
            </w:r>
            <w:r w:rsidR="00BE6CCC">
              <w:rPr>
                <w:noProof/>
                <w:webHidden/>
              </w:rPr>
              <w:tab/>
            </w:r>
            <w:r w:rsidR="00BE6CCC">
              <w:rPr>
                <w:noProof/>
                <w:webHidden/>
              </w:rPr>
              <w:fldChar w:fldCharType="begin"/>
            </w:r>
            <w:r w:rsidR="00BE6CCC">
              <w:rPr>
                <w:noProof/>
                <w:webHidden/>
              </w:rPr>
              <w:instrText xml:space="preserve"> PAGEREF _Toc165369346 \h </w:instrText>
            </w:r>
            <w:r w:rsidR="00BE6CCC">
              <w:rPr>
                <w:noProof/>
                <w:webHidden/>
              </w:rPr>
            </w:r>
            <w:r w:rsidR="00BE6CCC">
              <w:rPr>
                <w:noProof/>
                <w:webHidden/>
              </w:rPr>
              <w:fldChar w:fldCharType="separate"/>
            </w:r>
            <w:r w:rsidR="00BE6CCC">
              <w:rPr>
                <w:noProof/>
                <w:webHidden/>
              </w:rPr>
              <w:t>3</w:t>
            </w:r>
            <w:r w:rsidR="00BE6CCC">
              <w:rPr>
                <w:noProof/>
                <w:webHidden/>
              </w:rPr>
              <w:fldChar w:fldCharType="end"/>
            </w:r>
          </w:hyperlink>
        </w:p>
        <w:p w14:paraId="5775CBDC" w14:textId="5CE90756" w:rsidR="00BE6CCC" w:rsidRDefault="001274DC">
          <w:pPr>
            <w:pStyle w:val="Verzeichnis3"/>
            <w:tabs>
              <w:tab w:val="right" w:leader="dot" w:pos="9062"/>
            </w:tabs>
            <w:rPr>
              <w:noProof/>
            </w:rPr>
          </w:pPr>
          <w:hyperlink w:anchor="_Toc165369347" w:history="1">
            <w:r w:rsidR="00BE6CCC" w:rsidRPr="00E81D50">
              <w:rPr>
                <w:rStyle w:val="Hyperlink"/>
                <w:noProof/>
              </w:rPr>
              <w:t>§4 Bachelorgrad</w:t>
            </w:r>
            <w:r w:rsidR="00BE6CCC">
              <w:rPr>
                <w:noProof/>
                <w:webHidden/>
              </w:rPr>
              <w:tab/>
            </w:r>
            <w:r w:rsidR="00BE6CCC">
              <w:rPr>
                <w:noProof/>
                <w:webHidden/>
              </w:rPr>
              <w:fldChar w:fldCharType="begin"/>
            </w:r>
            <w:r w:rsidR="00BE6CCC">
              <w:rPr>
                <w:noProof/>
                <w:webHidden/>
              </w:rPr>
              <w:instrText xml:space="preserve"> PAGEREF _Toc165369347 \h </w:instrText>
            </w:r>
            <w:r w:rsidR="00BE6CCC">
              <w:rPr>
                <w:noProof/>
                <w:webHidden/>
              </w:rPr>
            </w:r>
            <w:r w:rsidR="00BE6CCC">
              <w:rPr>
                <w:noProof/>
                <w:webHidden/>
              </w:rPr>
              <w:fldChar w:fldCharType="separate"/>
            </w:r>
            <w:r w:rsidR="00BE6CCC">
              <w:rPr>
                <w:noProof/>
                <w:webHidden/>
              </w:rPr>
              <w:t>3</w:t>
            </w:r>
            <w:r w:rsidR="00BE6CCC">
              <w:rPr>
                <w:noProof/>
                <w:webHidden/>
              </w:rPr>
              <w:fldChar w:fldCharType="end"/>
            </w:r>
          </w:hyperlink>
        </w:p>
        <w:p w14:paraId="5D1AA870" w14:textId="7EDAB9CB" w:rsidR="00BE6CCC" w:rsidRDefault="001274DC">
          <w:pPr>
            <w:pStyle w:val="Verzeichnis3"/>
            <w:tabs>
              <w:tab w:val="right" w:leader="dot" w:pos="9062"/>
            </w:tabs>
            <w:rPr>
              <w:noProof/>
            </w:rPr>
          </w:pPr>
          <w:hyperlink w:anchor="_Toc165369348" w:history="1">
            <w:r w:rsidR="00BE6CCC" w:rsidRPr="00E81D50">
              <w:rPr>
                <w:rStyle w:val="Hyperlink"/>
                <w:noProof/>
              </w:rPr>
              <w:t>§5 Leistungspunktesystem</w:t>
            </w:r>
            <w:r w:rsidR="00BE6CCC">
              <w:rPr>
                <w:noProof/>
                <w:webHidden/>
              </w:rPr>
              <w:tab/>
            </w:r>
            <w:r w:rsidR="00BE6CCC">
              <w:rPr>
                <w:noProof/>
                <w:webHidden/>
              </w:rPr>
              <w:fldChar w:fldCharType="begin"/>
            </w:r>
            <w:r w:rsidR="00BE6CCC">
              <w:rPr>
                <w:noProof/>
                <w:webHidden/>
              </w:rPr>
              <w:instrText xml:space="preserve"> PAGEREF _Toc165369348 \h </w:instrText>
            </w:r>
            <w:r w:rsidR="00BE6CCC">
              <w:rPr>
                <w:noProof/>
                <w:webHidden/>
              </w:rPr>
            </w:r>
            <w:r w:rsidR="00BE6CCC">
              <w:rPr>
                <w:noProof/>
                <w:webHidden/>
              </w:rPr>
              <w:fldChar w:fldCharType="separate"/>
            </w:r>
            <w:r w:rsidR="00BE6CCC">
              <w:rPr>
                <w:noProof/>
                <w:webHidden/>
              </w:rPr>
              <w:t>4</w:t>
            </w:r>
            <w:r w:rsidR="00BE6CCC">
              <w:rPr>
                <w:noProof/>
                <w:webHidden/>
              </w:rPr>
              <w:fldChar w:fldCharType="end"/>
            </w:r>
          </w:hyperlink>
        </w:p>
        <w:p w14:paraId="62BCB1A5" w14:textId="0637E6E4" w:rsidR="00BE6CCC" w:rsidRDefault="001274DC">
          <w:pPr>
            <w:pStyle w:val="Verzeichnis3"/>
            <w:tabs>
              <w:tab w:val="right" w:leader="dot" w:pos="9062"/>
            </w:tabs>
            <w:rPr>
              <w:noProof/>
            </w:rPr>
          </w:pPr>
          <w:hyperlink w:anchor="_Toc165369349" w:history="1">
            <w:r w:rsidR="00BE6CCC" w:rsidRPr="00E81D50">
              <w:rPr>
                <w:rStyle w:val="Hyperlink"/>
                <w:noProof/>
              </w:rPr>
              <w:t>§6 Regelstudienzeit, Studienumfang und Studienstruktur</w:t>
            </w:r>
            <w:r w:rsidR="00BE6CCC">
              <w:rPr>
                <w:noProof/>
                <w:webHidden/>
              </w:rPr>
              <w:tab/>
            </w:r>
            <w:r w:rsidR="00BE6CCC">
              <w:rPr>
                <w:noProof/>
                <w:webHidden/>
              </w:rPr>
              <w:fldChar w:fldCharType="begin"/>
            </w:r>
            <w:r w:rsidR="00BE6CCC">
              <w:rPr>
                <w:noProof/>
                <w:webHidden/>
              </w:rPr>
              <w:instrText xml:space="preserve"> PAGEREF _Toc165369349 \h </w:instrText>
            </w:r>
            <w:r w:rsidR="00BE6CCC">
              <w:rPr>
                <w:noProof/>
                <w:webHidden/>
              </w:rPr>
            </w:r>
            <w:r w:rsidR="00BE6CCC">
              <w:rPr>
                <w:noProof/>
                <w:webHidden/>
              </w:rPr>
              <w:fldChar w:fldCharType="separate"/>
            </w:r>
            <w:r w:rsidR="00BE6CCC">
              <w:rPr>
                <w:noProof/>
                <w:webHidden/>
              </w:rPr>
              <w:t>4</w:t>
            </w:r>
            <w:r w:rsidR="00BE6CCC">
              <w:rPr>
                <w:noProof/>
                <w:webHidden/>
              </w:rPr>
              <w:fldChar w:fldCharType="end"/>
            </w:r>
          </w:hyperlink>
        </w:p>
        <w:p w14:paraId="7BF7E26D" w14:textId="31E15135" w:rsidR="00BE6CCC" w:rsidRDefault="001274DC">
          <w:pPr>
            <w:pStyle w:val="Verzeichnis3"/>
            <w:tabs>
              <w:tab w:val="right" w:leader="dot" w:pos="9062"/>
            </w:tabs>
            <w:rPr>
              <w:noProof/>
            </w:rPr>
          </w:pPr>
          <w:hyperlink w:anchor="_Toc165369350" w:history="1">
            <w:r w:rsidR="00BE6CCC" w:rsidRPr="00E81D50">
              <w:rPr>
                <w:rStyle w:val="Hyperlink"/>
                <w:noProof/>
              </w:rPr>
              <w:t>§7 Anwendungsfach</w:t>
            </w:r>
            <w:r w:rsidR="00BE6CCC">
              <w:rPr>
                <w:noProof/>
                <w:webHidden/>
              </w:rPr>
              <w:tab/>
            </w:r>
            <w:r w:rsidR="00BE6CCC">
              <w:rPr>
                <w:noProof/>
                <w:webHidden/>
              </w:rPr>
              <w:fldChar w:fldCharType="begin"/>
            </w:r>
            <w:r w:rsidR="00BE6CCC">
              <w:rPr>
                <w:noProof/>
                <w:webHidden/>
              </w:rPr>
              <w:instrText xml:space="preserve"> PAGEREF _Toc165369350 \h </w:instrText>
            </w:r>
            <w:r w:rsidR="00BE6CCC">
              <w:rPr>
                <w:noProof/>
                <w:webHidden/>
              </w:rPr>
            </w:r>
            <w:r w:rsidR="00BE6CCC">
              <w:rPr>
                <w:noProof/>
                <w:webHidden/>
              </w:rPr>
              <w:fldChar w:fldCharType="separate"/>
            </w:r>
            <w:r w:rsidR="00BE6CCC">
              <w:rPr>
                <w:noProof/>
                <w:webHidden/>
              </w:rPr>
              <w:t>5</w:t>
            </w:r>
            <w:r w:rsidR="00BE6CCC">
              <w:rPr>
                <w:noProof/>
                <w:webHidden/>
              </w:rPr>
              <w:fldChar w:fldCharType="end"/>
            </w:r>
          </w:hyperlink>
        </w:p>
        <w:p w14:paraId="6FB6677B" w14:textId="75BE4D32" w:rsidR="00BE6CCC" w:rsidRDefault="001274DC">
          <w:pPr>
            <w:pStyle w:val="Verzeichnis3"/>
            <w:tabs>
              <w:tab w:val="right" w:leader="dot" w:pos="9062"/>
            </w:tabs>
            <w:rPr>
              <w:noProof/>
            </w:rPr>
          </w:pPr>
          <w:hyperlink w:anchor="_Toc165369351" w:history="1">
            <w:r w:rsidR="00BE6CCC" w:rsidRPr="00E81D50">
              <w:rPr>
                <w:rStyle w:val="Hyperlink"/>
                <w:noProof/>
              </w:rPr>
              <w:t>§8 Mentoring</w:t>
            </w:r>
            <w:r w:rsidR="00BE6CCC">
              <w:rPr>
                <w:noProof/>
                <w:webHidden/>
              </w:rPr>
              <w:tab/>
            </w:r>
            <w:r w:rsidR="00BE6CCC">
              <w:rPr>
                <w:noProof/>
                <w:webHidden/>
              </w:rPr>
              <w:fldChar w:fldCharType="begin"/>
            </w:r>
            <w:r w:rsidR="00BE6CCC">
              <w:rPr>
                <w:noProof/>
                <w:webHidden/>
              </w:rPr>
              <w:instrText xml:space="preserve"> PAGEREF _Toc165369351 \h </w:instrText>
            </w:r>
            <w:r w:rsidR="00BE6CCC">
              <w:rPr>
                <w:noProof/>
                <w:webHidden/>
              </w:rPr>
            </w:r>
            <w:r w:rsidR="00BE6CCC">
              <w:rPr>
                <w:noProof/>
                <w:webHidden/>
              </w:rPr>
              <w:fldChar w:fldCharType="separate"/>
            </w:r>
            <w:r w:rsidR="00BE6CCC">
              <w:rPr>
                <w:noProof/>
                <w:webHidden/>
              </w:rPr>
              <w:t>5</w:t>
            </w:r>
            <w:r w:rsidR="00BE6CCC">
              <w:rPr>
                <w:noProof/>
                <w:webHidden/>
              </w:rPr>
              <w:fldChar w:fldCharType="end"/>
            </w:r>
          </w:hyperlink>
        </w:p>
        <w:p w14:paraId="43ACCB80" w14:textId="5DE6611A" w:rsidR="00BE6CCC" w:rsidRDefault="001274DC">
          <w:pPr>
            <w:pStyle w:val="Verzeichnis3"/>
            <w:tabs>
              <w:tab w:val="right" w:leader="dot" w:pos="9062"/>
            </w:tabs>
            <w:rPr>
              <w:noProof/>
            </w:rPr>
          </w:pPr>
          <w:hyperlink w:anchor="_Toc165369352" w:history="1">
            <w:r w:rsidR="00BE6CCC" w:rsidRPr="00E81D50">
              <w:rPr>
                <w:rStyle w:val="Hyperlink"/>
                <w:noProof/>
              </w:rPr>
              <w:t>§9 Zulassung zu Lehrveranstaltungen mit begrenzter Zahl der Teilnehmenden</w:t>
            </w:r>
            <w:r w:rsidR="00BE6CCC">
              <w:rPr>
                <w:noProof/>
                <w:webHidden/>
              </w:rPr>
              <w:tab/>
            </w:r>
            <w:r w:rsidR="00BE6CCC">
              <w:rPr>
                <w:noProof/>
                <w:webHidden/>
              </w:rPr>
              <w:fldChar w:fldCharType="begin"/>
            </w:r>
            <w:r w:rsidR="00BE6CCC">
              <w:rPr>
                <w:noProof/>
                <w:webHidden/>
              </w:rPr>
              <w:instrText xml:space="preserve"> PAGEREF _Toc165369352 \h </w:instrText>
            </w:r>
            <w:r w:rsidR="00BE6CCC">
              <w:rPr>
                <w:noProof/>
                <w:webHidden/>
              </w:rPr>
            </w:r>
            <w:r w:rsidR="00BE6CCC">
              <w:rPr>
                <w:noProof/>
                <w:webHidden/>
              </w:rPr>
              <w:fldChar w:fldCharType="separate"/>
            </w:r>
            <w:r w:rsidR="00BE6CCC">
              <w:rPr>
                <w:noProof/>
                <w:webHidden/>
              </w:rPr>
              <w:t>5</w:t>
            </w:r>
            <w:r w:rsidR="00BE6CCC">
              <w:rPr>
                <w:noProof/>
                <w:webHidden/>
              </w:rPr>
              <w:fldChar w:fldCharType="end"/>
            </w:r>
          </w:hyperlink>
        </w:p>
        <w:p w14:paraId="5707C40B" w14:textId="1D36D4FA" w:rsidR="00BE6CCC" w:rsidRDefault="001274DC">
          <w:pPr>
            <w:pStyle w:val="Verzeichnis3"/>
            <w:tabs>
              <w:tab w:val="right" w:leader="dot" w:pos="9062"/>
            </w:tabs>
            <w:rPr>
              <w:noProof/>
            </w:rPr>
          </w:pPr>
          <w:hyperlink w:anchor="_Toc165369353" w:history="1">
            <w:r w:rsidR="00BE6CCC" w:rsidRPr="00E81D50">
              <w:rPr>
                <w:rStyle w:val="Hyperlink"/>
                <w:noProof/>
              </w:rPr>
              <w:t>§10 Prüfungen</w:t>
            </w:r>
            <w:r w:rsidR="00BE6CCC">
              <w:rPr>
                <w:noProof/>
                <w:webHidden/>
              </w:rPr>
              <w:tab/>
            </w:r>
            <w:r w:rsidR="00BE6CCC">
              <w:rPr>
                <w:noProof/>
                <w:webHidden/>
              </w:rPr>
              <w:fldChar w:fldCharType="begin"/>
            </w:r>
            <w:r w:rsidR="00BE6CCC">
              <w:rPr>
                <w:noProof/>
                <w:webHidden/>
              </w:rPr>
              <w:instrText xml:space="preserve"> PAGEREF _Toc165369353 \h </w:instrText>
            </w:r>
            <w:r w:rsidR="00BE6CCC">
              <w:rPr>
                <w:noProof/>
                <w:webHidden/>
              </w:rPr>
            </w:r>
            <w:r w:rsidR="00BE6CCC">
              <w:rPr>
                <w:noProof/>
                <w:webHidden/>
              </w:rPr>
              <w:fldChar w:fldCharType="separate"/>
            </w:r>
            <w:r w:rsidR="00BE6CCC">
              <w:rPr>
                <w:noProof/>
                <w:webHidden/>
              </w:rPr>
              <w:t>6</w:t>
            </w:r>
            <w:r w:rsidR="00BE6CCC">
              <w:rPr>
                <w:noProof/>
                <w:webHidden/>
              </w:rPr>
              <w:fldChar w:fldCharType="end"/>
            </w:r>
          </w:hyperlink>
        </w:p>
        <w:p w14:paraId="5FF8ABF7" w14:textId="055A4892" w:rsidR="00BE6CCC" w:rsidRDefault="001274DC">
          <w:pPr>
            <w:pStyle w:val="Verzeichnis3"/>
            <w:tabs>
              <w:tab w:val="right" w:leader="dot" w:pos="9062"/>
            </w:tabs>
            <w:rPr>
              <w:noProof/>
            </w:rPr>
          </w:pPr>
          <w:hyperlink w:anchor="_Toc165369354" w:history="1">
            <w:r w:rsidR="00BE6CCC" w:rsidRPr="00E81D50">
              <w:rPr>
                <w:rStyle w:val="Hyperlink"/>
                <w:noProof/>
              </w:rPr>
              <w:t>§11 Nachteilsausgleich</w:t>
            </w:r>
            <w:r w:rsidR="00BE6CCC">
              <w:rPr>
                <w:noProof/>
                <w:webHidden/>
              </w:rPr>
              <w:tab/>
            </w:r>
            <w:r w:rsidR="00BE6CCC">
              <w:rPr>
                <w:noProof/>
                <w:webHidden/>
              </w:rPr>
              <w:fldChar w:fldCharType="begin"/>
            </w:r>
            <w:r w:rsidR="00BE6CCC">
              <w:rPr>
                <w:noProof/>
                <w:webHidden/>
              </w:rPr>
              <w:instrText xml:space="preserve"> PAGEREF _Toc165369354 \h </w:instrText>
            </w:r>
            <w:r w:rsidR="00BE6CCC">
              <w:rPr>
                <w:noProof/>
                <w:webHidden/>
              </w:rPr>
            </w:r>
            <w:r w:rsidR="00BE6CCC">
              <w:rPr>
                <w:noProof/>
                <w:webHidden/>
              </w:rPr>
              <w:fldChar w:fldCharType="separate"/>
            </w:r>
            <w:r w:rsidR="00BE6CCC">
              <w:rPr>
                <w:noProof/>
                <w:webHidden/>
              </w:rPr>
              <w:t>9</w:t>
            </w:r>
            <w:r w:rsidR="00BE6CCC">
              <w:rPr>
                <w:noProof/>
                <w:webHidden/>
              </w:rPr>
              <w:fldChar w:fldCharType="end"/>
            </w:r>
          </w:hyperlink>
        </w:p>
        <w:p w14:paraId="61EA17FE" w14:textId="2A291758" w:rsidR="00BE6CCC" w:rsidRDefault="001274DC">
          <w:pPr>
            <w:pStyle w:val="Verzeichnis3"/>
            <w:tabs>
              <w:tab w:val="right" w:leader="dot" w:pos="9062"/>
            </w:tabs>
            <w:rPr>
              <w:noProof/>
            </w:rPr>
          </w:pPr>
          <w:hyperlink w:anchor="_Toc165369355" w:history="1">
            <w:r w:rsidR="00BE6CCC" w:rsidRPr="00E81D50">
              <w:rPr>
                <w:rStyle w:val="Hyperlink"/>
                <w:noProof/>
              </w:rPr>
              <w:t>§12 Mutterschutz</w:t>
            </w:r>
            <w:r w:rsidR="00BE6CCC">
              <w:rPr>
                <w:noProof/>
                <w:webHidden/>
              </w:rPr>
              <w:tab/>
            </w:r>
            <w:r w:rsidR="00BE6CCC">
              <w:rPr>
                <w:noProof/>
                <w:webHidden/>
              </w:rPr>
              <w:fldChar w:fldCharType="begin"/>
            </w:r>
            <w:r w:rsidR="00BE6CCC">
              <w:rPr>
                <w:noProof/>
                <w:webHidden/>
              </w:rPr>
              <w:instrText xml:space="preserve"> PAGEREF _Toc165369355 \h </w:instrText>
            </w:r>
            <w:r w:rsidR="00BE6CCC">
              <w:rPr>
                <w:noProof/>
                <w:webHidden/>
              </w:rPr>
            </w:r>
            <w:r w:rsidR="00BE6CCC">
              <w:rPr>
                <w:noProof/>
                <w:webHidden/>
              </w:rPr>
              <w:fldChar w:fldCharType="separate"/>
            </w:r>
            <w:r w:rsidR="00BE6CCC">
              <w:rPr>
                <w:noProof/>
                <w:webHidden/>
              </w:rPr>
              <w:t>10</w:t>
            </w:r>
            <w:r w:rsidR="00BE6CCC">
              <w:rPr>
                <w:noProof/>
                <w:webHidden/>
              </w:rPr>
              <w:fldChar w:fldCharType="end"/>
            </w:r>
          </w:hyperlink>
        </w:p>
        <w:p w14:paraId="6CA74F60" w14:textId="6885FE45" w:rsidR="00BE6CCC" w:rsidRDefault="001274DC">
          <w:pPr>
            <w:pStyle w:val="Verzeichnis3"/>
            <w:tabs>
              <w:tab w:val="right" w:leader="dot" w:pos="9062"/>
            </w:tabs>
            <w:rPr>
              <w:noProof/>
            </w:rPr>
          </w:pPr>
          <w:hyperlink w:anchor="_Toc165369356" w:history="1">
            <w:r w:rsidR="00BE6CCC" w:rsidRPr="00E81D50">
              <w:rPr>
                <w:rStyle w:val="Hyperlink"/>
                <w:noProof/>
              </w:rPr>
              <w:t>§13 Fristen und Termine</w:t>
            </w:r>
            <w:r w:rsidR="00BE6CCC">
              <w:rPr>
                <w:noProof/>
                <w:webHidden/>
              </w:rPr>
              <w:tab/>
            </w:r>
            <w:r w:rsidR="00BE6CCC">
              <w:rPr>
                <w:noProof/>
                <w:webHidden/>
              </w:rPr>
              <w:fldChar w:fldCharType="begin"/>
            </w:r>
            <w:r w:rsidR="00BE6CCC">
              <w:rPr>
                <w:noProof/>
                <w:webHidden/>
              </w:rPr>
              <w:instrText xml:space="preserve"> PAGEREF _Toc165369356 \h </w:instrText>
            </w:r>
            <w:r w:rsidR="00BE6CCC">
              <w:rPr>
                <w:noProof/>
                <w:webHidden/>
              </w:rPr>
            </w:r>
            <w:r w:rsidR="00BE6CCC">
              <w:rPr>
                <w:noProof/>
                <w:webHidden/>
              </w:rPr>
              <w:fldChar w:fldCharType="separate"/>
            </w:r>
            <w:r w:rsidR="00BE6CCC">
              <w:rPr>
                <w:noProof/>
                <w:webHidden/>
              </w:rPr>
              <w:t>10</w:t>
            </w:r>
            <w:r w:rsidR="00BE6CCC">
              <w:rPr>
                <w:noProof/>
                <w:webHidden/>
              </w:rPr>
              <w:fldChar w:fldCharType="end"/>
            </w:r>
          </w:hyperlink>
        </w:p>
        <w:p w14:paraId="699D097D" w14:textId="640BED3A" w:rsidR="00BE6CCC" w:rsidRDefault="001274DC">
          <w:pPr>
            <w:pStyle w:val="Verzeichnis3"/>
            <w:tabs>
              <w:tab w:val="right" w:leader="dot" w:pos="9062"/>
            </w:tabs>
            <w:rPr>
              <w:noProof/>
            </w:rPr>
          </w:pPr>
          <w:hyperlink w:anchor="_Toc165369357" w:history="1">
            <w:r w:rsidR="00BE6CCC" w:rsidRPr="00E81D50">
              <w:rPr>
                <w:rStyle w:val="Hyperlink"/>
                <w:noProof/>
              </w:rPr>
              <w:t>§14 Wiederholung von Prüfungen, Bestehen der Bachelorprüfung, endgültiges Nichtbestehen</w:t>
            </w:r>
            <w:r w:rsidR="00BE6CCC">
              <w:rPr>
                <w:noProof/>
                <w:webHidden/>
              </w:rPr>
              <w:tab/>
            </w:r>
            <w:r w:rsidR="00BE6CCC">
              <w:rPr>
                <w:noProof/>
                <w:webHidden/>
              </w:rPr>
              <w:fldChar w:fldCharType="begin"/>
            </w:r>
            <w:r w:rsidR="00BE6CCC">
              <w:rPr>
                <w:noProof/>
                <w:webHidden/>
              </w:rPr>
              <w:instrText xml:space="preserve"> PAGEREF _Toc165369357 \h </w:instrText>
            </w:r>
            <w:r w:rsidR="00BE6CCC">
              <w:rPr>
                <w:noProof/>
                <w:webHidden/>
              </w:rPr>
            </w:r>
            <w:r w:rsidR="00BE6CCC">
              <w:rPr>
                <w:noProof/>
                <w:webHidden/>
              </w:rPr>
              <w:fldChar w:fldCharType="separate"/>
            </w:r>
            <w:r w:rsidR="00BE6CCC">
              <w:rPr>
                <w:noProof/>
                <w:webHidden/>
              </w:rPr>
              <w:t>10</w:t>
            </w:r>
            <w:r w:rsidR="00BE6CCC">
              <w:rPr>
                <w:noProof/>
                <w:webHidden/>
              </w:rPr>
              <w:fldChar w:fldCharType="end"/>
            </w:r>
          </w:hyperlink>
        </w:p>
        <w:p w14:paraId="4881E4BD" w14:textId="552AD86A" w:rsidR="00BE6CCC" w:rsidRDefault="001274DC">
          <w:pPr>
            <w:pStyle w:val="Verzeichnis3"/>
            <w:tabs>
              <w:tab w:val="right" w:leader="dot" w:pos="9062"/>
            </w:tabs>
            <w:rPr>
              <w:noProof/>
            </w:rPr>
          </w:pPr>
          <w:hyperlink w:anchor="_Toc165369358" w:history="1">
            <w:r w:rsidR="00BE6CCC" w:rsidRPr="00E81D50">
              <w:rPr>
                <w:rStyle w:val="Hyperlink"/>
                <w:noProof/>
              </w:rPr>
              <w:t>§15 Prüfungsausschuss</w:t>
            </w:r>
            <w:r w:rsidR="00BE6CCC">
              <w:rPr>
                <w:noProof/>
                <w:webHidden/>
              </w:rPr>
              <w:tab/>
            </w:r>
            <w:r w:rsidR="00BE6CCC">
              <w:rPr>
                <w:noProof/>
                <w:webHidden/>
              </w:rPr>
              <w:fldChar w:fldCharType="begin"/>
            </w:r>
            <w:r w:rsidR="00BE6CCC">
              <w:rPr>
                <w:noProof/>
                <w:webHidden/>
              </w:rPr>
              <w:instrText xml:space="preserve"> PAGEREF _Toc165369358 \h </w:instrText>
            </w:r>
            <w:r w:rsidR="00BE6CCC">
              <w:rPr>
                <w:noProof/>
                <w:webHidden/>
              </w:rPr>
            </w:r>
            <w:r w:rsidR="00BE6CCC">
              <w:rPr>
                <w:noProof/>
                <w:webHidden/>
              </w:rPr>
              <w:fldChar w:fldCharType="separate"/>
            </w:r>
            <w:r w:rsidR="00BE6CCC">
              <w:rPr>
                <w:noProof/>
                <w:webHidden/>
              </w:rPr>
              <w:t>12</w:t>
            </w:r>
            <w:r w:rsidR="00BE6CCC">
              <w:rPr>
                <w:noProof/>
                <w:webHidden/>
              </w:rPr>
              <w:fldChar w:fldCharType="end"/>
            </w:r>
          </w:hyperlink>
        </w:p>
        <w:p w14:paraId="3A3108D1" w14:textId="6442A153" w:rsidR="00BE6CCC" w:rsidRDefault="001274DC">
          <w:pPr>
            <w:pStyle w:val="Verzeichnis3"/>
            <w:tabs>
              <w:tab w:val="right" w:leader="dot" w:pos="9062"/>
            </w:tabs>
            <w:rPr>
              <w:noProof/>
            </w:rPr>
          </w:pPr>
          <w:hyperlink w:anchor="_Toc165369359" w:history="1">
            <w:r w:rsidR="00BE6CCC" w:rsidRPr="00E81D50">
              <w:rPr>
                <w:rStyle w:val="Hyperlink"/>
                <w:noProof/>
              </w:rPr>
              <w:t>§16 Prüfende, Beisitzende</w:t>
            </w:r>
            <w:r w:rsidR="00BE6CCC">
              <w:rPr>
                <w:noProof/>
                <w:webHidden/>
              </w:rPr>
              <w:tab/>
            </w:r>
            <w:r w:rsidR="00BE6CCC">
              <w:rPr>
                <w:noProof/>
                <w:webHidden/>
              </w:rPr>
              <w:fldChar w:fldCharType="begin"/>
            </w:r>
            <w:r w:rsidR="00BE6CCC">
              <w:rPr>
                <w:noProof/>
                <w:webHidden/>
              </w:rPr>
              <w:instrText xml:space="preserve"> PAGEREF _Toc165369359 \h </w:instrText>
            </w:r>
            <w:r w:rsidR="00BE6CCC">
              <w:rPr>
                <w:noProof/>
                <w:webHidden/>
              </w:rPr>
            </w:r>
            <w:r w:rsidR="00BE6CCC">
              <w:rPr>
                <w:noProof/>
                <w:webHidden/>
              </w:rPr>
              <w:fldChar w:fldCharType="separate"/>
            </w:r>
            <w:r w:rsidR="00BE6CCC">
              <w:rPr>
                <w:noProof/>
                <w:webHidden/>
              </w:rPr>
              <w:t>13</w:t>
            </w:r>
            <w:r w:rsidR="00BE6CCC">
              <w:rPr>
                <w:noProof/>
                <w:webHidden/>
              </w:rPr>
              <w:fldChar w:fldCharType="end"/>
            </w:r>
          </w:hyperlink>
        </w:p>
        <w:p w14:paraId="062C11D2" w14:textId="3F7F2C40" w:rsidR="00BE6CCC" w:rsidRDefault="001274DC">
          <w:pPr>
            <w:pStyle w:val="Verzeichnis3"/>
            <w:tabs>
              <w:tab w:val="right" w:leader="dot" w:pos="9062"/>
            </w:tabs>
            <w:rPr>
              <w:noProof/>
            </w:rPr>
          </w:pPr>
          <w:hyperlink w:anchor="_Toc165369360" w:history="1">
            <w:r w:rsidR="00BE6CCC" w:rsidRPr="00E81D50">
              <w:rPr>
                <w:rStyle w:val="Hyperlink"/>
                <w:noProof/>
              </w:rPr>
              <w:t>§17 Anerkennung von Prüfungsleistungen, Einstufung in höhere Fachsemester</w:t>
            </w:r>
            <w:r w:rsidR="00BE6CCC">
              <w:rPr>
                <w:noProof/>
                <w:webHidden/>
              </w:rPr>
              <w:tab/>
            </w:r>
            <w:r w:rsidR="00BE6CCC">
              <w:rPr>
                <w:noProof/>
                <w:webHidden/>
              </w:rPr>
              <w:fldChar w:fldCharType="begin"/>
            </w:r>
            <w:r w:rsidR="00BE6CCC">
              <w:rPr>
                <w:noProof/>
                <w:webHidden/>
              </w:rPr>
              <w:instrText xml:space="preserve"> PAGEREF _Toc165369360 \h </w:instrText>
            </w:r>
            <w:r w:rsidR="00BE6CCC">
              <w:rPr>
                <w:noProof/>
                <w:webHidden/>
              </w:rPr>
            </w:r>
            <w:r w:rsidR="00BE6CCC">
              <w:rPr>
                <w:noProof/>
                <w:webHidden/>
              </w:rPr>
              <w:fldChar w:fldCharType="separate"/>
            </w:r>
            <w:r w:rsidR="00BE6CCC">
              <w:rPr>
                <w:noProof/>
                <w:webHidden/>
              </w:rPr>
              <w:t>14</w:t>
            </w:r>
            <w:r w:rsidR="00BE6CCC">
              <w:rPr>
                <w:noProof/>
                <w:webHidden/>
              </w:rPr>
              <w:fldChar w:fldCharType="end"/>
            </w:r>
          </w:hyperlink>
        </w:p>
        <w:p w14:paraId="63B45B3C" w14:textId="5B4CC644" w:rsidR="00BE6CCC" w:rsidRDefault="001274DC">
          <w:pPr>
            <w:pStyle w:val="Verzeichnis3"/>
            <w:tabs>
              <w:tab w:val="right" w:leader="dot" w:pos="9062"/>
            </w:tabs>
            <w:rPr>
              <w:noProof/>
            </w:rPr>
          </w:pPr>
          <w:hyperlink w:anchor="_Toc165369361" w:history="1">
            <w:r w:rsidR="00BE6CCC" w:rsidRPr="00E81D50">
              <w:rPr>
                <w:rStyle w:val="Hyperlink"/>
                <w:noProof/>
              </w:rPr>
              <w:t>§18 Versäumnis, Rücktritt, Täuschung und Ordnungsverstoß</w:t>
            </w:r>
            <w:r w:rsidR="00BE6CCC">
              <w:rPr>
                <w:noProof/>
                <w:webHidden/>
              </w:rPr>
              <w:tab/>
            </w:r>
            <w:r w:rsidR="00BE6CCC">
              <w:rPr>
                <w:noProof/>
                <w:webHidden/>
              </w:rPr>
              <w:fldChar w:fldCharType="begin"/>
            </w:r>
            <w:r w:rsidR="00BE6CCC">
              <w:rPr>
                <w:noProof/>
                <w:webHidden/>
              </w:rPr>
              <w:instrText xml:space="preserve"> PAGEREF _Toc165369361 \h </w:instrText>
            </w:r>
            <w:r w:rsidR="00BE6CCC">
              <w:rPr>
                <w:noProof/>
                <w:webHidden/>
              </w:rPr>
            </w:r>
            <w:r w:rsidR="00BE6CCC">
              <w:rPr>
                <w:noProof/>
                <w:webHidden/>
              </w:rPr>
              <w:fldChar w:fldCharType="separate"/>
            </w:r>
            <w:r w:rsidR="00BE6CCC">
              <w:rPr>
                <w:noProof/>
                <w:webHidden/>
              </w:rPr>
              <w:t>14</w:t>
            </w:r>
            <w:r w:rsidR="00BE6CCC">
              <w:rPr>
                <w:noProof/>
                <w:webHidden/>
              </w:rPr>
              <w:fldChar w:fldCharType="end"/>
            </w:r>
          </w:hyperlink>
        </w:p>
        <w:p w14:paraId="191D049C" w14:textId="75EA78BC" w:rsidR="00BE6CCC" w:rsidRDefault="001274DC">
          <w:pPr>
            <w:pStyle w:val="Verzeichnis2"/>
            <w:tabs>
              <w:tab w:val="right" w:leader="dot" w:pos="9062"/>
            </w:tabs>
            <w:rPr>
              <w:noProof/>
            </w:rPr>
          </w:pPr>
          <w:hyperlink w:anchor="_Toc165369362" w:history="1">
            <w:r w:rsidR="00BE6CCC" w:rsidRPr="00E81D50">
              <w:rPr>
                <w:rStyle w:val="Hyperlink"/>
                <w:noProof/>
              </w:rPr>
              <w:t>II. Bachelorprüfung</w:t>
            </w:r>
            <w:r w:rsidR="00BE6CCC">
              <w:rPr>
                <w:noProof/>
                <w:webHidden/>
              </w:rPr>
              <w:tab/>
            </w:r>
            <w:r w:rsidR="00BE6CCC">
              <w:rPr>
                <w:noProof/>
                <w:webHidden/>
              </w:rPr>
              <w:fldChar w:fldCharType="begin"/>
            </w:r>
            <w:r w:rsidR="00BE6CCC">
              <w:rPr>
                <w:noProof/>
                <w:webHidden/>
              </w:rPr>
              <w:instrText xml:space="preserve"> PAGEREF _Toc165369362 \h </w:instrText>
            </w:r>
            <w:r w:rsidR="00BE6CCC">
              <w:rPr>
                <w:noProof/>
                <w:webHidden/>
              </w:rPr>
            </w:r>
            <w:r w:rsidR="00BE6CCC">
              <w:rPr>
                <w:noProof/>
                <w:webHidden/>
              </w:rPr>
              <w:fldChar w:fldCharType="separate"/>
            </w:r>
            <w:r w:rsidR="00BE6CCC">
              <w:rPr>
                <w:noProof/>
                <w:webHidden/>
              </w:rPr>
              <w:t>15</w:t>
            </w:r>
            <w:r w:rsidR="00BE6CCC">
              <w:rPr>
                <w:noProof/>
                <w:webHidden/>
              </w:rPr>
              <w:fldChar w:fldCharType="end"/>
            </w:r>
          </w:hyperlink>
        </w:p>
        <w:p w14:paraId="09469929" w14:textId="4A4AD6E8" w:rsidR="00BE6CCC" w:rsidRDefault="001274DC">
          <w:pPr>
            <w:pStyle w:val="Verzeichnis3"/>
            <w:tabs>
              <w:tab w:val="right" w:leader="dot" w:pos="9062"/>
            </w:tabs>
            <w:rPr>
              <w:noProof/>
            </w:rPr>
          </w:pPr>
          <w:hyperlink w:anchor="_Toc165369363" w:history="1">
            <w:r w:rsidR="00BE6CCC" w:rsidRPr="00E81D50">
              <w:rPr>
                <w:rStyle w:val="Hyperlink"/>
                <w:noProof/>
              </w:rPr>
              <w:t>§19 Zulassung zur Bachelorprüfung</w:t>
            </w:r>
            <w:r w:rsidR="00BE6CCC">
              <w:rPr>
                <w:noProof/>
                <w:webHidden/>
              </w:rPr>
              <w:tab/>
            </w:r>
            <w:r w:rsidR="00BE6CCC">
              <w:rPr>
                <w:noProof/>
                <w:webHidden/>
              </w:rPr>
              <w:fldChar w:fldCharType="begin"/>
            </w:r>
            <w:r w:rsidR="00BE6CCC">
              <w:rPr>
                <w:noProof/>
                <w:webHidden/>
              </w:rPr>
              <w:instrText xml:space="preserve"> PAGEREF _Toc165369363 \h </w:instrText>
            </w:r>
            <w:r w:rsidR="00BE6CCC">
              <w:rPr>
                <w:noProof/>
                <w:webHidden/>
              </w:rPr>
            </w:r>
            <w:r w:rsidR="00BE6CCC">
              <w:rPr>
                <w:noProof/>
                <w:webHidden/>
              </w:rPr>
              <w:fldChar w:fldCharType="separate"/>
            </w:r>
            <w:r w:rsidR="00BE6CCC">
              <w:rPr>
                <w:noProof/>
                <w:webHidden/>
              </w:rPr>
              <w:t>15</w:t>
            </w:r>
            <w:r w:rsidR="00BE6CCC">
              <w:rPr>
                <w:noProof/>
                <w:webHidden/>
              </w:rPr>
              <w:fldChar w:fldCharType="end"/>
            </w:r>
          </w:hyperlink>
        </w:p>
        <w:p w14:paraId="746E6E1E" w14:textId="4B5585A6" w:rsidR="00BE6CCC" w:rsidRDefault="001274DC">
          <w:pPr>
            <w:pStyle w:val="Verzeichnis3"/>
            <w:tabs>
              <w:tab w:val="right" w:leader="dot" w:pos="9062"/>
            </w:tabs>
            <w:rPr>
              <w:noProof/>
            </w:rPr>
          </w:pPr>
          <w:hyperlink w:anchor="_Toc165369364" w:history="1">
            <w:r w:rsidR="00BE6CCC" w:rsidRPr="00E81D50">
              <w:rPr>
                <w:rStyle w:val="Hyperlink"/>
                <w:noProof/>
              </w:rPr>
              <w:t>§20 Umfang der Bachelorprüfung</w:t>
            </w:r>
            <w:r w:rsidR="00BE6CCC">
              <w:rPr>
                <w:noProof/>
                <w:webHidden/>
              </w:rPr>
              <w:tab/>
            </w:r>
            <w:r w:rsidR="00BE6CCC">
              <w:rPr>
                <w:noProof/>
                <w:webHidden/>
              </w:rPr>
              <w:fldChar w:fldCharType="begin"/>
            </w:r>
            <w:r w:rsidR="00BE6CCC">
              <w:rPr>
                <w:noProof/>
                <w:webHidden/>
              </w:rPr>
              <w:instrText xml:space="preserve"> PAGEREF _Toc165369364 \h </w:instrText>
            </w:r>
            <w:r w:rsidR="00BE6CCC">
              <w:rPr>
                <w:noProof/>
                <w:webHidden/>
              </w:rPr>
            </w:r>
            <w:r w:rsidR="00BE6CCC">
              <w:rPr>
                <w:noProof/>
                <w:webHidden/>
              </w:rPr>
              <w:fldChar w:fldCharType="separate"/>
            </w:r>
            <w:r w:rsidR="00BE6CCC">
              <w:rPr>
                <w:noProof/>
                <w:webHidden/>
              </w:rPr>
              <w:t>15</w:t>
            </w:r>
            <w:r w:rsidR="00BE6CCC">
              <w:rPr>
                <w:noProof/>
                <w:webHidden/>
              </w:rPr>
              <w:fldChar w:fldCharType="end"/>
            </w:r>
          </w:hyperlink>
        </w:p>
        <w:p w14:paraId="4B8365E4" w14:textId="1720ABF3" w:rsidR="00BE6CCC" w:rsidRDefault="001274DC">
          <w:pPr>
            <w:pStyle w:val="Verzeichnis3"/>
            <w:tabs>
              <w:tab w:val="right" w:leader="dot" w:pos="9062"/>
            </w:tabs>
            <w:rPr>
              <w:noProof/>
            </w:rPr>
          </w:pPr>
          <w:hyperlink w:anchor="_Toc165369365" w:history="1">
            <w:r w:rsidR="00BE6CCC" w:rsidRPr="00E81D50">
              <w:rPr>
                <w:rStyle w:val="Hyperlink"/>
                <w:noProof/>
              </w:rPr>
              <w:t>§21 Bewertung der studienbegleitenden Prüfungsleistungen, Erwerb von Leistungspunkten und Bildung von Noten</w:t>
            </w:r>
            <w:r w:rsidR="00BE6CCC">
              <w:rPr>
                <w:noProof/>
                <w:webHidden/>
              </w:rPr>
              <w:tab/>
            </w:r>
            <w:r w:rsidR="00BE6CCC">
              <w:rPr>
                <w:noProof/>
                <w:webHidden/>
              </w:rPr>
              <w:fldChar w:fldCharType="begin"/>
            </w:r>
            <w:r w:rsidR="00BE6CCC">
              <w:rPr>
                <w:noProof/>
                <w:webHidden/>
              </w:rPr>
              <w:instrText xml:space="preserve"> PAGEREF _Toc165369365 \h </w:instrText>
            </w:r>
            <w:r w:rsidR="00BE6CCC">
              <w:rPr>
                <w:noProof/>
                <w:webHidden/>
              </w:rPr>
            </w:r>
            <w:r w:rsidR="00BE6CCC">
              <w:rPr>
                <w:noProof/>
                <w:webHidden/>
              </w:rPr>
              <w:fldChar w:fldCharType="separate"/>
            </w:r>
            <w:r w:rsidR="00BE6CCC">
              <w:rPr>
                <w:noProof/>
                <w:webHidden/>
              </w:rPr>
              <w:t>16</w:t>
            </w:r>
            <w:r w:rsidR="00BE6CCC">
              <w:rPr>
                <w:noProof/>
                <w:webHidden/>
              </w:rPr>
              <w:fldChar w:fldCharType="end"/>
            </w:r>
          </w:hyperlink>
        </w:p>
        <w:p w14:paraId="0AE8B260" w14:textId="256D84AC" w:rsidR="00BE6CCC" w:rsidRDefault="001274DC">
          <w:pPr>
            <w:pStyle w:val="Verzeichnis3"/>
            <w:tabs>
              <w:tab w:val="right" w:leader="dot" w:pos="9062"/>
            </w:tabs>
            <w:rPr>
              <w:noProof/>
            </w:rPr>
          </w:pPr>
          <w:hyperlink w:anchor="_Toc165369366" w:history="1">
            <w:r w:rsidR="00BE6CCC" w:rsidRPr="00E81D50">
              <w:rPr>
                <w:rStyle w:val="Hyperlink"/>
                <w:noProof/>
              </w:rPr>
              <w:t>§22 Bachelorabschlussmodul</w:t>
            </w:r>
            <w:r w:rsidR="00BE6CCC">
              <w:rPr>
                <w:noProof/>
                <w:webHidden/>
              </w:rPr>
              <w:tab/>
            </w:r>
            <w:r w:rsidR="00BE6CCC">
              <w:rPr>
                <w:noProof/>
                <w:webHidden/>
              </w:rPr>
              <w:fldChar w:fldCharType="begin"/>
            </w:r>
            <w:r w:rsidR="00BE6CCC">
              <w:rPr>
                <w:noProof/>
                <w:webHidden/>
              </w:rPr>
              <w:instrText xml:space="preserve"> PAGEREF _Toc165369366 \h </w:instrText>
            </w:r>
            <w:r w:rsidR="00BE6CCC">
              <w:rPr>
                <w:noProof/>
                <w:webHidden/>
              </w:rPr>
            </w:r>
            <w:r w:rsidR="00BE6CCC">
              <w:rPr>
                <w:noProof/>
                <w:webHidden/>
              </w:rPr>
              <w:fldChar w:fldCharType="separate"/>
            </w:r>
            <w:r w:rsidR="00BE6CCC">
              <w:rPr>
                <w:noProof/>
                <w:webHidden/>
              </w:rPr>
              <w:t>18</w:t>
            </w:r>
            <w:r w:rsidR="00BE6CCC">
              <w:rPr>
                <w:noProof/>
                <w:webHidden/>
              </w:rPr>
              <w:fldChar w:fldCharType="end"/>
            </w:r>
          </w:hyperlink>
        </w:p>
        <w:p w14:paraId="1C0FB87C" w14:textId="687B1D90" w:rsidR="00BE6CCC" w:rsidRDefault="001274DC">
          <w:pPr>
            <w:pStyle w:val="Verzeichnis3"/>
            <w:tabs>
              <w:tab w:val="right" w:leader="dot" w:pos="9062"/>
            </w:tabs>
            <w:rPr>
              <w:noProof/>
            </w:rPr>
          </w:pPr>
          <w:hyperlink w:anchor="_Toc165369367" w:history="1">
            <w:r w:rsidR="00BE6CCC" w:rsidRPr="00E81D50">
              <w:rPr>
                <w:rStyle w:val="Hyperlink"/>
                <w:noProof/>
              </w:rPr>
              <w:t>§23 Abgabe und Bewertung der Bachelorarbeit</w:t>
            </w:r>
            <w:r w:rsidR="00BE6CCC">
              <w:rPr>
                <w:noProof/>
                <w:webHidden/>
              </w:rPr>
              <w:tab/>
            </w:r>
            <w:r w:rsidR="00BE6CCC">
              <w:rPr>
                <w:noProof/>
                <w:webHidden/>
              </w:rPr>
              <w:fldChar w:fldCharType="begin"/>
            </w:r>
            <w:r w:rsidR="00BE6CCC">
              <w:rPr>
                <w:noProof/>
                <w:webHidden/>
              </w:rPr>
              <w:instrText xml:space="preserve"> PAGEREF _Toc165369367 \h </w:instrText>
            </w:r>
            <w:r w:rsidR="00BE6CCC">
              <w:rPr>
                <w:noProof/>
                <w:webHidden/>
              </w:rPr>
            </w:r>
            <w:r w:rsidR="00BE6CCC">
              <w:rPr>
                <w:noProof/>
                <w:webHidden/>
              </w:rPr>
              <w:fldChar w:fldCharType="separate"/>
            </w:r>
            <w:r w:rsidR="00BE6CCC">
              <w:rPr>
                <w:noProof/>
                <w:webHidden/>
              </w:rPr>
              <w:t>20</w:t>
            </w:r>
            <w:r w:rsidR="00BE6CCC">
              <w:rPr>
                <w:noProof/>
                <w:webHidden/>
              </w:rPr>
              <w:fldChar w:fldCharType="end"/>
            </w:r>
          </w:hyperlink>
        </w:p>
        <w:p w14:paraId="22253BF3" w14:textId="24A4D1B4" w:rsidR="00BE6CCC" w:rsidRDefault="001274DC">
          <w:pPr>
            <w:pStyle w:val="Verzeichnis3"/>
            <w:tabs>
              <w:tab w:val="right" w:leader="dot" w:pos="9062"/>
            </w:tabs>
            <w:rPr>
              <w:noProof/>
            </w:rPr>
          </w:pPr>
          <w:hyperlink w:anchor="_Toc165369368" w:history="1">
            <w:r w:rsidR="00BE6CCC" w:rsidRPr="00E81D50">
              <w:rPr>
                <w:rStyle w:val="Hyperlink"/>
                <w:noProof/>
              </w:rPr>
              <w:t>§24 Zusatzqualifikationen</w:t>
            </w:r>
            <w:r w:rsidR="00BE6CCC">
              <w:rPr>
                <w:noProof/>
                <w:webHidden/>
              </w:rPr>
              <w:tab/>
            </w:r>
            <w:r w:rsidR="00BE6CCC">
              <w:rPr>
                <w:noProof/>
                <w:webHidden/>
              </w:rPr>
              <w:fldChar w:fldCharType="begin"/>
            </w:r>
            <w:r w:rsidR="00BE6CCC">
              <w:rPr>
                <w:noProof/>
                <w:webHidden/>
              </w:rPr>
              <w:instrText xml:space="preserve"> PAGEREF _Toc165369368 \h </w:instrText>
            </w:r>
            <w:r w:rsidR="00BE6CCC">
              <w:rPr>
                <w:noProof/>
                <w:webHidden/>
              </w:rPr>
            </w:r>
            <w:r w:rsidR="00BE6CCC">
              <w:rPr>
                <w:noProof/>
                <w:webHidden/>
              </w:rPr>
              <w:fldChar w:fldCharType="separate"/>
            </w:r>
            <w:r w:rsidR="00BE6CCC">
              <w:rPr>
                <w:noProof/>
                <w:webHidden/>
              </w:rPr>
              <w:t>21</w:t>
            </w:r>
            <w:r w:rsidR="00BE6CCC">
              <w:rPr>
                <w:noProof/>
                <w:webHidden/>
              </w:rPr>
              <w:fldChar w:fldCharType="end"/>
            </w:r>
          </w:hyperlink>
        </w:p>
        <w:p w14:paraId="09799706" w14:textId="3F58E55F" w:rsidR="00BE6CCC" w:rsidRDefault="001274DC">
          <w:pPr>
            <w:pStyle w:val="Verzeichnis3"/>
            <w:tabs>
              <w:tab w:val="right" w:leader="dot" w:pos="9062"/>
            </w:tabs>
            <w:rPr>
              <w:noProof/>
            </w:rPr>
          </w:pPr>
          <w:hyperlink w:anchor="_Toc165369369" w:history="1">
            <w:r w:rsidR="00BE6CCC" w:rsidRPr="00E81D50">
              <w:rPr>
                <w:rStyle w:val="Hyperlink"/>
                <w:noProof/>
              </w:rPr>
              <w:t>§25 Zeugnis, Bescheinigungen für einen Hochschulwechsel</w:t>
            </w:r>
            <w:r w:rsidR="00BE6CCC">
              <w:rPr>
                <w:noProof/>
                <w:webHidden/>
              </w:rPr>
              <w:tab/>
            </w:r>
            <w:r w:rsidR="00BE6CCC">
              <w:rPr>
                <w:noProof/>
                <w:webHidden/>
              </w:rPr>
              <w:fldChar w:fldCharType="begin"/>
            </w:r>
            <w:r w:rsidR="00BE6CCC">
              <w:rPr>
                <w:noProof/>
                <w:webHidden/>
              </w:rPr>
              <w:instrText xml:space="preserve"> PAGEREF _Toc165369369 \h </w:instrText>
            </w:r>
            <w:r w:rsidR="00BE6CCC">
              <w:rPr>
                <w:noProof/>
                <w:webHidden/>
              </w:rPr>
            </w:r>
            <w:r w:rsidR="00BE6CCC">
              <w:rPr>
                <w:noProof/>
                <w:webHidden/>
              </w:rPr>
              <w:fldChar w:fldCharType="separate"/>
            </w:r>
            <w:r w:rsidR="00BE6CCC">
              <w:rPr>
                <w:noProof/>
                <w:webHidden/>
              </w:rPr>
              <w:t>21</w:t>
            </w:r>
            <w:r w:rsidR="00BE6CCC">
              <w:rPr>
                <w:noProof/>
                <w:webHidden/>
              </w:rPr>
              <w:fldChar w:fldCharType="end"/>
            </w:r>
          </w:hyperlink>
        </w:p>
        <w:p w14:paraId="18A36812" w14:textId="32571644" w:rsidR="00BE6CCC" w:rsidRDefault="001274DC">
          <w:pPr>
            <w:pStyle w:val="Verzeichnis3"/>
            <w:tabs>
              <w:tab w:val="right" w:leader="dot" w:pos="9062"/>
            </w:tabs>
            <w:rPr>
              <w:noProof/>
            </w:rPr>
          </w:pPr>
          <w:hyperlink w:anchor="_Toc165369370" w:history="1">
            <w:r w:rsidR="00BE6CCC" w:rsidRPr="00E81D50">
              <w:rPr>
                <w:rStyle w:val="Hyperlink"/>
                <w:noProof/>
              </w:rPr>
              <w:t>§26 Bachelorurkunde</w:t>
            </w:r>
            <w:r w:rsidR="00BE6CCC">
              <w:rPr>
                <w:noProof/>
                <w:webHidden/>
              </w:rPr>
              <w:tab/>
            </w:r>
            <w:r w:rsidR="00BE6CCC">
              <w:rPr>
                <w:noProof/>
                <w:webHidden/>
              </w:rPr>
              <w:fldChar w:fldCharType="begin"/>
            </w:r>
            <w:r w:rsidR="00BE6CCC">
              <w:rPr>
                <w:noProof/>
                <w:webHidden/>
              </w:rPr>
              <w:instrText xml:space="preserve"> PAGEREF _Toc165369370 \h </w:instrText>
            </w:r>
            <w:r w:rsidR="00BE6CCC">
              <w:rPr>
                <w:noProof/>
                <w:webHidden/>
              </w:rPr>
            </w:r>
            <w:r w:rsidR="00BE6CCC">
              <w:rPr>
                <w:noProof/>
                <w:webHidden/>
              </w:rPr>
              <w:fldChar w:fldCharType="separate"/>
            </w:r>
            <w:r w:rsidR="00BE6CCC">
              <w:rPr>
                <w:noProof/>
                <w:webHidden/>
              </w:rPr>
              <w:t>22</w:t>
            </w:r>
            <w:r w:rsidR="00BE6CCC">
              <w:rPr>
                <w:noProof/>
                <w:webHidden/>
              </w:rPr>
              <w:fldChar w:fldCharType="end"/>
            </w:r>
          </w:hyperlink>
        </w:p>
        <w:p w14:paraId="4FDC386E" w14:textId="1636753A" w:rsidR="00BE6CCC" w:rsidRDefault="001274DC">
          <w:pPr>
            <w:pStyle w:val="Verzeichnis2"/>
            <w:tabs>
              <w:tab w:val="right" w:leader="dot" w:pos="9062"/>
            </w:tabs>
            <w:rPr>
              <w:noProof/>
            </w:rPr>
          </w:pPr>
          <w:hyperlink w:anchor="_Toc165369371" w:history="1">
            <w:r w:rsidR="00BE6CCC" w:rsidRPr="00E81D50">
              <w:rPr>
                <w:rStyle w:val="Hyperlink"/>
                <w:noProof/>
              </w:rPr>
              <w:t>III. Schlussbestimmungen</w:t>
            </w:r>
            <w:r w:rsidR="00BE6CCC">
              <w:rPr>
                <w:noProof/>
                <w:webHidden/>
              </w:rPr>
              <w:tab/>
            </w:r>
            <w:r w:rsidR="00BE6CCC">
              <w:rPr>
                <w:noProof/>
                <w:webHidden/>
              </w:rPr>
              <w:fldChar w:fldCharType="begin"/>
            </w:r>
            <w:r w:rsidR="00BE6CCC">
              <w:rPr>
                <w:noProof/>
                <w:webHidden/>
              </w:rPr>
              <w:instrText xml:space="preserve"> PAGEREF _Toc165369371 \h </w:instrText>
            </w:r>
            <w:r w:rsidR="00BE6CCC">
              <w:rPr>
                <w:noProof/>
                <w:webHidden/>
              </w:rPr>
            </w:r>
            <w:r w:rsidR="00BE6CCC">
              <w:rPr>
                <w:noProof/>
                <w:webHidden/>
              </w:rPr>
              <w:fldChar w:fldCharType="separate"/>
            </w:r>
            <w:r w:rsidR="00BE6CCC">
              <w:rPr>
                <w:noProof/>
                <w:webHidden/>
              </w:rPr>
              <w:t>22</w:t>
            </w:r>
            <w:r w:rsidR="00BE6CCC">
              <w:rPr>
                <w:noProof/>
                <w:webHidden/>
              </w:rPr>
              <w:fldChar w:fldCharType="end"/>
            </w:r>
          </w:hyperlink>
        </w:p>
        <w:p w14:paraId="4E6DAF26" w14:textId="115A6115" w:rsidR="00BE6CCC" w:rsidRDefault="001274DC">
          <w:pPr>
            <w:pStyle w:val="Verzeichnis3"/>
            <w:tabs>
              <w:tab w:val="right" w:leader="dot" w:pos="9062"/>
            </w:tabs>
            <w:rPr>
              <w:noProof/>
            </w:rPr>
          </w:pPr>
          <w:hyperlink w:anchor="_Toc165369372" w:history="1">
            <w:r w:rsidR="00BE6CCC" w:rsidRPr="00E81D50">
              <w:rPr>
                <w:rStyle w:val="Hyperlink"/>
                <w:noProof/>
              </w:rPr>
              <w:t>§27 Ungültigkeit von Prüfungsleistungen und Aberkennung des Bachelorgrades</w:t>
            </w:r>
            <w:r w:rsidR="00BE6CCC">
              <w:rPr>
                <w:noProof/>
                <w:webHidden/>
              </w:rPr>
              <w:tab/>
            </w:r>
            <w:r w:rsidR="00BE6CCC">
              <w:rPr>
                <w:noProof/>
                <w:webHidden/>
              </w:rPr>
              <w:fldChar w:fldCharType="begin"/>
            </w:r>
            <w:r w:rsidR="00BE6CCC">
              <w:rPr>
                <w:noProof/>
                <w:webHidden/>
              </w:rPr>
              <w:instrText xml:space="preserve"> PAGEREF _Toc165369372 \h </w:instrText>
            </w:r>
            <w:r w:rsidR="00BE6CCC">
              <w:rPr>
                <w:noProof/>
                <w:webHidden/>
              </w:rPr>
            </w:r>
            <w:r w:rsidR="00BE6CCC">
              <w:rPr>
                <w:noProof/>
                <w:webHidden/>
              </w:rPr>
              <w:fldChar w:fldCharType="separate"/>
            </w:r>
            <w:r w:rsidR="00BE6CCC">
              <w:rPr>
                <w:noProof/>
                <w:webHidden/>
              </w:rPr>
              <w:t>22</w:t>
            </w:r>
            <w:r w:rsidR="00BE6CCC">
              <w:rPr>
                <w:noProof/>
                <w:webHidden/>
              </w:rPr>
              <w:fldChar w:fldCharType="end"/>
            </w:r>
          </w:hyperlink>
        </w:p>
        <w:p w14:paraId="60E520D1" w14:textId="04A703F2" w:rsidR="00BE6CCC" w:rsidRDefault="001274DC">
          <w:pPr>
            <w:pStyle w:val="Verzeichnis3"/>
            <w:tabs>
              <w:tab w:val="right" w:leader="dot" w:pos="9062"/>
            </w:tabs>
            <w:rPr>
              <w:noProof/>
            </w:rPr>
          </w:pPr>
          <w:hyperlink w:anchor="_Toc165369373" w:history="1">
            <w:r w:rsidR="00BE6CCC" w:rsidRPr="00E81D50">
              <w:rPr>
                <w:rStyle w:val="Hyperlink"/>
                <w:noProof/>
              </w:rPr>
              <w:t>§28 Einsicht in die Prüfungsunterlagen</w:t>
            </w:r>
            <w:r w:rsidR="00BE6CCC">
              <w:rPr>
                <w:noProof/>
                <w:webHidden/>
              </w:rPr>
              <w:tab/>
            </w:r>
            <w:r w:rsidR="00BE6CCC">
              <w:rPr>
                <w:noProof/>
                <w:webHidden/>
              </w:rPr>
              <w:fldChar w:fldCharType="begin"/>
            </w:r>
            <w:r w:rsidR="00BE6CCC">
              <w:rPr>
                <w:noProof/>
                <w:webHidden/>
              </w:rPr>
              <w:instrText xml:space="preserve"> PAGEREF _Toc165369373 \h </w:instrText>
            </w:r>
            <w:r w:rsidR="00BE6CCC">
              <w:rPr>
                <w:noProof/>
                <w:webHidden/>
              </w:rPr>
            </w:r>
            <w:r w:rsidR="00BE6CCC">
              <w:rPr>
                <w:noProof/>
                <w:webHidden/>
              </w:rPr>
              <w:fldChar w:fldCharType="separate"/>
            </w:r>
            <w:r w:rsidR="00BE6CCC">
              <w:rPr>
                <w:noProof/>
                <w:webHidden/>
              </w:rPr>
              <w:t>23</w:t>
            </w:r>
            <w:r w:rsidR="00BE6CCC">
              <w:rPr>
                <w:noProof/>
                <w:webHidden/>
              </w:rPr>
              <w:fldChar w:fldCharType="end"/>
            </w:r>
          </w:hyperlink>
        </w:p>
        <w:p w14:paraId="5128CDDD" w14:textId="746BC707" w:rsidR="00BE6CCC" w:rsidRDefault="001274DC">
          <w:pPr>
            <w:pStyle w:val="Verzeichnis3"/>
            <w:tabs>
              <w:tab w:val="right" w:leader="dot" w:pos="9062"/>
            </w:tabs>
            <w:rPr>
              <w:noProof/>
            </w:rPr>
          </w:pPr>
          <w:hyperlink w:anchor="_Toc165369374" w:history="1">
            <w:r w:rsidR="00BE6CCC" w:rsidRPr="00E81D50">
              <w:rPr>
                <w:rStyle w:val="Hyperlink"/>
                <w:noProof/>
              </w:rPr>
              <w:t>§29 Anwendungsbereich, Inkrafttreten und Veröffentlichung</w:t>
            </w:r>
            <w:r w:rsidR="00BE6CCC">
              <w:rPr>
                <w:noProof/>
                <w:webHidden/>
              </w:rPr>
              <w:tab/>
            </w:r>
            <w:r w:rsidR="00BE6CCC">
              <w:rPr>
                <w:noProof/>
                <w:webHidden/>
              </w:rPr>
              <w:fldChar w:fldCharType="begin"/>
            </w:r>
            <w:r w:rsidR="00BE6CCC">
              <w:rPr>
                <w:noProof/>
                <w:webHidden/>
              </w:rPr>
              <w:instrText xml:space="preserve"> PAGEREF _Toc165369374 \h </w:instrText>
            </w:r>
            <w:r w:rsidR="00BE6CCC">
              <w:rPr>
                <w:noProof/>
                <w:webHidden/>
              </w:rPr>
            </w:r>
            <w:r w:rsidR="00BE6CCC">
              <w:rPr>
                <w:noProof/>
                <w:webHidden/>
              </w:rPr>
              <w:fldChar w:fldCharType="separate"/>
            </w:r>
            <w:r w:rsidR="00BE6CCC">
              <w:rPr>
                <w:noProof/>
                <w:webHidden/>
              </w:rPr>
              <w:t>23</w:t>
            </w:r>
            <w:r w:rsidR="00BE6CCC">
              <w:rPr>
                <w:noProof/>
                <w:webHidden/>
              </w:rPr>
              <w:fldChar w:fldCharType="end"/>
            </w:r>
          </w:hyperlink>
        </w:p>
        <w:p w14:paraId="256E6C41" w14:textId="7828D10B" w:rsidR="00BE6CCC" w:rsidRDefault="001274DC">
          <w:pPr>
            <w:pStyle w:val="Verzeichnis2"/>
            <w:tabs>
              <w:tab w:val="right" w:leader="dot" w:pos="9062"/>
            </w:tabs>
            <w:rPr>
              <w:noProof/>
            </w:rPr>
          </w:pPr>
          <w:hyperlink w:anchor="_Toc165369375" w:history="1">
            <w:r w:rsidR="00BE6CCC" w:rsidRPr="00E81D50">
              <w:rPr>
                <w:rStyle w:val="Hyperlink"/>
                <w:noProof/>
              </w:rPr>
              <w:t>Hinweis</w:t>
            </w:r>
            <w:r w:rsidR="00BE6CCC">
              <w:rPr>
                <w:noProof/>
                <w:webHidden/>
              </w:rPr>
              <w:tab/>
            </w:r>
            <w:r w:rsidR="00BE6CCC">
              <w:rPr>
                <w:noProof/>
                <w:webHidden/>
              </w:rPr>
              <w:fldChar w:fldCharType="begin"/>
            </w:r>
            <w:r w:rsidR="00BE6CCC">
              <w:rPr>
                <w:noProof/>
                <w:webHidden/>
              </w:rPr>
              <w:instrText xml:space="preserve"> PAGEREF _Toc165369375 \h </w:instrText>
            </w:r>
            <w:r w:rsidR="00BE6CCC">
              <w:rPr>
                <w:noProof/>
                <w:webHidden/>
              </w:rPr>
            </w:r>
            <w:r w:rsidR="00BE6CCC">
              <w:rPr>
                <w:noProof/>
                <w:webHidden/>
              </w:rPr>
              <w:fldChar w:fldCharType="separate"/>
            </w:r>
            <w:r w:rsidR="00BE6CCC">
              <w:rPr>
                <w:noProof/>
                <w:webHidden/>
              </w:rPr>
              <w:t>24</w:t>
            </w:r>
            <w:r w:rsidR="00BE6CCC">
              <w:rPr>
                <w:noProof/>
                <w:webHidden/>
              </w:rPr>
              <w:fldChar w:fldCharType="end"/>
            </w:r>
          </w:hyperlink>
        </w:p>
        <w:p w14:paraId="183BD2B5" w14:textId="06D6AC85" w:rsidR="00BE6CCC" w:rsidRDefault="001274DC">
          <w:pPr>
            <w:pStyle w:val="Verzeichnis2"/>
            <w:tabs>
              <w:tab w:val="right" w:leader="dot" w:pos="9062"/>
            </w:tabs>
            <w:rPr>
              <w:noProof/>
            </w:rPr>
          </w:pPr>
          <w:hyperlink w:anchor="_Toc165369376" w:history="1">
            <w:r w:rsidR="00BE6CCC" w:rsidRPr="00E81D50">
              <w:rPr>
                <w:rStyle w:val="Hyperlink"/>
                <w:noProof/>
              </w:rPr>
              <w:t xml:space="preserve">Anhang A Prüfungen im Fachgebiet </w:t>
            </w:r>
            <w:r w:rsidR="00BE6CCC" w:rsidRPr="00E81D50">
              <w:rPr>
                <w:rStyle w:val="Hyperlink"/>
                <w:i/>
                <w:noProof/>
              </w:rPr>
              <w:t>Informatik</w:t>
            </w:r>
            <w:r w:rsidR="00BE6CCC">
              <w:rPr>
                <w:noProof/>
                <w:webHidden/>
              </w:rPr>
              <w:tab/>
            </w:r>
            <w:r w:rsidR="00BE6CCC">
              <w:rPr>
                <w:noProof/>
                <w:webHidden/>
              </w:rPr>
              <w:fldChar w:fldCharType="begin"/>
            </w:r>
            <w:r w:rsidR="00BE6CCC">
              <w:rPr>
                <w:noProof/>
                <w:webHidden/>
              </w:rPr>
              <w:instrText xml:space="preserve"> PAGEREF _Toc165369376 \h </w:instrText>
            </w:r>
            <w:r w:rsidR="00BE6CCC">
              <w:rPr>
                <w:noProof/>
                <w:webHidden/>
              </w:rPr>
            </w:r>
            <w:r w:rsidR="00BE6CCC">
              <w:rPr>
                <w:noProof/>
                <w:webHidden/>
              </w:rPr>
              <w:fldChar w:fldCharType="separate"/>
            </w:r>
            <w:r w:rsidR="00BE6CCC">
              <w:rPr>
                <w:noProof/>
                <w:webHidden/>
              </w:rPr>
              <w:t>25</w:t>
            </w:r>
            <w:r w:rsidR="00BE6CCC">
              <w:rPr>
                <w:noProof/>
                <w:webHidden/>
              </w:rPr>
              <w:fldChar w:fldCharType="end"/>
            </w:r>
          </w:hyperlink>
        </w:p>
        <w:p w14:paraId="4A0F1C1B" w14:textId="7E355DC0" w:rsidR="00BE6CCC" w:rsidRDefault="001274DC">
          <w:pPr>
            <w:pStyle w:val="Verzeichnis2"/>
            <w:tabs>
              <w:tab w:val="right" w:leader="dot" w:pos="9062"/>
            </w:tabs>
            <w:rPr>
              <w:noProof/>
            </w:rPr>
          </w:pPr>
          <w:hyperlink w:anchor="_Toc165369377" w:history="1">
            <w:r w:rsidR="00BE6CCC" w:rsidRPr="00E81D50">
              <w:rPr>
                <w:rStyle w:val="Hyperlink"/>
                <w:noProof/>
              </w:rPr>
              <w:t>Anhang B Prüfungen im Anwendungsfach</w:t>
            </w:r>
            <w:r w:rsidR="00BE6CCC">
              <w:rPr>
                <w:noProof/>
                <w:webHidden/>
              </w:rPr>
              <w:tab/>
            </w:r>
            <w:r w:rsidR="00BE6CCC">
              <w:rPr>
                <w:noProof/>
                <w:webHidden/>
              </w:rPr>
              <w:fldChar w:fldCharType="begin"/>
            </w:r>
            <w:r w:rsidR="00BE6CCC">
              <w:rPr>
                <w:noProof/>
                <w:webHidden/>
              </w:rPr>
              <w:instrText xml:space="preserve"> PAGEREF _Toc165369377 \h </w:instrText>
            </w:r>
            <w:r w:rsidR="00BE6CCC">
              <w:rPr>
                <w:noProof/>
                <w:webHidden/>
              </w:rPr>
            </w:r>
            <w:r w:rsidR="00BE6CCC">
              <w:rPr>
                <w:noProof/>
                <w:webHidden/>
              </w:rPr>
              <w:fldChar w:fldCharType="separate"/>
            </w:r>
            <w:r w:rsidR="00BE6CCC">
              <w:rPr>
                <w:noProof/>
                <w:webHidden/>
              </w:rPr>
              <w:t>26</w:t>
            </w:r>
            <w:r w:rsidR="00BE6CCC">
              <w:rPr>
                <w:noProof/>
                <w:webHidden/>
              </w:rPr>
              <w:fldChar w:fldCharType="end"/>
            </w:r>
          </w:hyperlink>
        </w:p>
        <w:p w14:paraId="40B6140C" w14:textId="0BFA4619" w:rsidR="00BE6CCC" w:rsidRDefault="001274DC">
          <w:pPr>
            <w:pStyle w:val="Verzeichnis2"/>
            <w:tabs>
              <w:tab w:val="right" w:leader="dot" w:pos="9062"/>
            </w:tabs>
            <w:rPr>
              <w:noProof/>
            </w:rPr>
          </w:pPr>
          <w:hyperlink w:anchor="_Toc165369378" w:history="1">
            <w:r w:rsidR="00BE6CCC" w:rsidRPr="00E81D50">
              <w:rPr>
                <w:rStyle w:val="Hyperlink"/>
                <w:noProof/>
              </w:rPr>
              <w:t>Anhang C Prüfungen in Wirtschaftswissenschaften</w:t>
            </w:r>
            <w:r w:rsidR="00BE6CCC">
              <w:rPr>
                <w:noProof/>
                <w:webHidden/>
              </w:rPr>
              <w:tab/>
            </w:r>
            <w:r w:rsidR="00BE6CCC">
              <w:rPr>
                <w:noProof/>
                <w:webHidden/>
              </w:rPr>
              <w:fldChar w:fldCharType="begin"/>
            </w:r>
            <w:r w:rsidR="00BE6CCC">
              <w:rPr>
                <w:noProof/>
                <w:webHidden/>
              </w:rPr>
              <w:instrText xml:space="preserve"> PAGEREF _Toc165369378 \h </w:instrText>
            </w:r>
            <w:r w:rsidR="00BE6CCC">
              <w:rPr>
                <w:noProof/>
                <w:webHidden/>
              </w:rPr>
            </w:r>
            <w:r w:rsidR="00BE6CCC">
              <w:rPr>
                <w:noProof/>
                <w:webHidden/>
              </w:rPr>
              <w:fldChar w:fldCharType="separate"/>
            </w:r>
            <w:r w:rsidR="00BE6CCC">
              <w:rPr>
                <w:noProof/>
                <w:webHidden/>
              </w:rPr>
              <w:t>27</w:t>
            </w:r>
            <w:r w:rsidR="00BE6CCC">
              <w:rPr>
                <w:noProof/>
                <w:webHidden/>
              </w:rPr>
              <w:fldChar w:fldCharType="end"/>
            </w:r>
          </w:hyperlink>
        </w:p>
        <w:p w14:paraId="78DAFF41" w14:textId="2A59B2DC" w:rsidR="00BE6CCC" w:rsidRDefault="00BE6CCC" w:rsidP="00BE6CCC">
          <w:pPr>
            <w:spacing w:after="360"/>
          </w:pPr>
          <w:r>
            <w:rPr>
              <w:b/>
              <w:bCs/>
            </w:rPr>
            <w:fldChar w:fldCharType="end"/>
          </w:r>
        </w:p>
      </w:sdtContent>
    </w:sdt>
    <w:p w14:paraId="0540A70F" w14:textId="77777777" w:rsidR="000F05FE" w:rsidRPr="00354A37" w:rsidRDefault="000F05FE" w:rsidP="00BF2DCA">
      <w:pPr>
        <w:pStyle w:val="berschrift2"/>
      </w:pPr>
      <w:bookmarkStart w:id="2" w:name="_Toc165369343"/>
      <w:r w:rsidRPr="00354A37">
        <w:t>I. Allgemeines</w:t>
      </w:r>
      <w:bookmarkEnd w:id="2"/>
    </w:p>
    <w:p w14:paraId="4D06DDA7" w14:textId="6207B97C" w:rsidR="000F05FE" w:rsidRPr="00354A37" w:rsidRDefault="00BF2DCA" w:rsidP="00BF2DCA">
      <w:pPr>
        <w:pStyle w:val="berschrift3"/>
      </w:pPr>
      <w:bookmarkStart w:id="3" w:name="_Toc165369344"/>
      <w:r>
        <w:t>§</w:t>
      </w:r>
      <w:r w:rsidR="000F05FE" w:rsidRPr="00354A37">
        <w:t>1</w:t>
      </w:r>
      <w:r>
        <w:br/>
      </w:r>
      <w:r w:rsidR="000F05FE" w:rsidRPr="00354A37">
        <w:t>Geltungsbereich der Prüfungsordnung</w:t>
      </w:r>
      <w:bookmarkEnd w:id="3"/>
    </w:p>
    <w:p w14:paraId="065BAA25" w14:textId="3FD5652C" w:rsidR="000F05FE" w:rsidRPr="00354A37" w:rsidRDefault="000F05FE" w:rsidP="00086E0C">
      <w:pPr>
        <w:pStyle w:val="Listenabsatz"/>
        <w:numPr>
          <w:ilvl w:val="0"/>
          <w:numId w:val="16"/>
        </w:numPr>
        <w:ind w:left="425" w:hanging="425"/>
        <w:contextualSpacing w:val="0"/>
      </w:pPr>
      <w:r w:rsidRPr="00354A37">
        <w:t xml:space="preserve">Diese Bachelorprüfungsordnung gilt für den Bachelorstudiengang </w:t>
      </w:r>
      <w:r w:rsidRPr="00BF2DCA">
        <w:rPr>
          <w:i/>
        </w:rPr>
        <w:t>Angewandte Informatik</w:t>
      </w:r>
      <w:r w:rsidRPr="00354A37">
        <w:t xml:space="preserve"> an der Fakultät für Informatik der Technischen Universit</w:t>
      </w:r>
      <w:r w:rsidR="009B64EC">
        <w:t>ät Dortmund. Sie regelt gemäß § </w:t>
      </w:r>
      <w:r w:rsidRPr="00354A37">
        <w:t xml:space="preserve">64 </w:t>
      </w:r>
      <w:r w:rsidR="00A7767C">
        <w:t xml:space="preserve">Hochschulgesetz </w:t>
      </w:r>
      <w:r w:rsidR="00A43010">
        <w:t xml:space="preserve">NRW </w:t>
      </w:r>
      <w:r w:rsidR="00A7767C">
        <w:t>(</w:t>
      </w:r>
      <w:r w:rsidRPr="00354A37">
        <w:t>HG</w:t>
      </w:r>
      <w:r w:rsidR="00A44200">
        <w:t> NRW</w:t>
      </w:r>
      <w:r w:rsidR="00A7767C">
        <w:t>)</w:t>
      </w:r>
      <w:r w:rsidRPr="00354A37">
        <w:t xml:space="preserve"> die Strukturen des Bachelorstudiums.</w:t>
      </w:r>
    </w:p>
    <w:p w14:paraId="23DE674F" w14:textId="5422D523" w:rsidR="000F05FE" w:rsidRPr="00354A37" w:rsidRDefault="000F05FE" w:rsidP="00086E0C">
      <w:pPr>
        <w:pStyle w:val="Listenabsatz"/>
        <w:numPr>
          <w:ilvl w:val="0"/>
          <w:numId w:val="16"/>
        </w:numPr>
        <w:ind w:left="425" w:hanging="425"/>
        <w:contextualSpacing w:val="0"/>
      </w:pPr>
      <w:r w:rsidRPr="00354A37">
        <w:t xml:space="preserve">In den Modulbeschreibungen </w:t>
      </w:r>
      <w:r w:rsidR="008B3DCD" w:rsidRPr="00354A37">
        <w:t xml:space="preserve">des Modulhandbuchs </w:t>
      </w:r>
      <w:r w:rsidRPr="00354A37">
        <w:t xml:space="preserve">sind die einzelnen Studienelemente, die </w:t>
      </w:r>
      <w:r w:rsidR="00D96ED9" w:rsidRPr="00354A37">
        <w:t xml:space="preserve">Lehrinhalte </w:t>
      </w:r>
      <w:r w:rsidRPr="00354A37">
        <w:t>und zu erwerbenden Kompetenzen dargestellt. Sie sind nicht Bestandteil dieser Prüfungsordnung. Sie werden durch die zuständigen Fakultätsräte beschlossen und sind dem Rektorat anzuzeigen.</w:t>
      </w:r>
    </w:p>
    <w:p w14:paraId="7FC93A74" w14:textId="026E2C85" w:rsidR="000F05FE" w:rsidRPr="00354A37" w:rsidRDefault="00BF2DCA" w:rsidP="00BF2DCA">
      <w:pPr>
        <w:pStyle w:val="berschrift3"/>
      </w:pPr>
      <w:bookmarkStart w:id="4" w:name="_Toc165369345"/>
      <w:r>
        <w:t>§</w:t>
      </w:r>
      <w:r w:rsidR="000F05FE" w:rsidRPr="00354A37">
        <w:t>2</w:t>
      </w:r>
      <w:r>
        <w:br/>
      </w:r>
      <w:r w:rsidR="000F05FE" w:rsidRPr="00354A37">
        <w:t xml:space="preserve">Ziel des Studiums und Zweck der </w:t>
      </w:r>
      <w:r w:rsidR="00AA1FDE">
        <w:t>P</w:t>
      </w:r>
      <w:r w:rsidR="000F05FE" w:rsidRPr="00354A37">
        <w:t>rüfung</w:t>
      </w:r>
      <w:r w:rsidR="00AA1FDE">
        <w:t>en</w:t>
      </w:r>
      <w:bookmarkEnd w:id="4"/>
    </w:p>
    <w:p w14:paraId="211BB5C1" w14:textId="54062D19" w:rsidR="000F05FE" w:rsidRPr="00354A37" w:rsidRDefault="000F05FE" w:rsidP="00086E0C">
      <w:pPr>
        <w:pStyle w:val="Listenabsatz"/>
        <w:numPr>
          <w:ilvl w:val="0"/>
          <w:numId w:val="17"/>
        </w:numPr>
        <w:ind w:left="425" w:hanging="425"/>
        <w:contextualSpacing w:val="0"/>
      </w:pPr>
      <w:r w:rsidRPr="00354A37">
        <w:t xml:space="preserve">Der Bachelorstudiengang </w:t>
      </w:r>
      <w:r w:rsidRPr="00BF2DCA">
        <w:rPr>
          <w:i/>
        </w:rPr>
        <w:t>Angewandte Informatik</w:t>
      </w:r>
      <w:r w:rsidRPr="00354A37">
        <w:t xml:space="preserve"> ist forschungsorientiert. Er soll eine an den wissenschaftlichen Grundlagen orientierte und mit der wissenschaftlichen Forschung verknüpfte Ausbildung vermitteln.</w:t>
      </w:r>
    </w:p>
    <w:p w14:paraId="796D207C" w14:textId="1E459A17" w:rsidR="00D41C21" w:rsidRPr="00354A37" w:rsidRDefault="000F05FE" w:rsidP="00086E0C">
      <w:pPr>
        <w:pStyle w:val="Listenabsatz"/>
        <w:numPr>
          <w:ilvl w:val="0"/>
          <w:numId w:val="17"/>
        </w:numPr>
        <w:ind w:left="425" w:hanging="425"/>
        <w:contextualSpacing w:val="0"/>
      </w:pPr>
      <w:r w:rsidRPr="00354A37">
        <w:t>Das Studium soll den Studierenden den methodischen Kern des Faches</w:t>
      </w:r>
      <w:r w:rsidR="005C7BB7">
        <w:t xml:space="preserve"> </w:t>
      </w:r>
      <w:r w:rsidR="005C7BB7" w:rsidRPr="00BF2DCA">
        <w:rPr>
          <w:i/>
        </w:rPr>
        <w:t>Angewandte</w:t>
      </w:r>
      <w:r w:rsidRPr="00BF2DCA">
        <w:rPr>
          <w:i/>
        </w:rPr>
        <w:t xml:space="preserve"> Informatik</w:t>
      </w:r>
      <w:r w:rsidRPr="00354A37">
        <w:t xml:space="preserve">, die wesentlichen Grundlagen der </w:t>
      </w:r>
      <w:r w:rsidRPr="002731E3">
        <w:t>praktischen Informatik</w:t>
      </w:r>
      <w:r w:rsidRPr="00354A37">
        <w:t xml:space="preserve"> und vertiefte Kenntnisse in einem Anwendungsgebiet der </w:t>
      </w:r>
      <w:r w:rsidRPr="002731E3">
        <w:t>Informatik</w:t>
      </w:r>
      <w:r w:rsidRPr="00354A37">
        <w:t xml:space="preserve"> vermitteln. Dadurch werden die Studierenden in die Lage versetzt, fachliche Aufgaben der </w:t>
      </w:r>
      <w:r w:rsidRPr="00BF2DCA">
        <w:rPr>
          <w:i/>
        </w:rPr>
        <w:t>Informatik</w:t>
      </w:r>
      <w:r w:rsidRPr="00354A37">
        <w:t xml:space="preserve"> insbesondere im Umfeld des Anwendungsfaches selbstständig </w:t>
      </w:r>
      <w:r w:rsidRPr="00CD7817">
        <w:t>durch</w:t>
      </w:r>
      <w:r w:rsidR="00B30988" w:rsidRPr="00CD7817">
        <w:t>zu</w:t>
      </w:r>
      <w:r w:rsidRPr="00CD7817">
        <w:t xml:space="preserve">führen und </w:t>
      </w:r>
      <w:r w:rsidR="00B30988" w:rsidRPr="00CD7817">
        <w:t xml:space="preserve">zu </w:t>
      </w:r>
      <w:r w:rsidRPr="00CD7817">
        <w:t>lösen</w:t>
      </w:r>
      <w:r w:rsidRPr="00354A37">
        <w:t xml:space="preserve">. </w:t>
      </w:r>
      <w:r w:rsidR="00875B78">
        <w:t xml:space="preserve">Überfachliche Studienangebote unterstützen diese Zielsetzung und fördern die Persönlichkeitsentwicklung. </w:t>
      </w:r>
      <w:r w:rsidRPr="00354A37">
        <w:t xml:space="preserve">Durch den Erwerb ergänzender Kenntnisse im Bereich der </w:t>
      </w:r>
      <w:r w:rsidRPr="00BF2DCA">
        <w:rPr>
          <w:i/>
        </w:rPr>
        <w:lastRenderedPageBreak/>
        <w:t>Wirtschaftswissenschaften</w:t>
      </w:r>
      <w:r w:rsidRPr="00354A37">
        <w:t xml:space="preserve"> werden die Studierenden dazu befähigt, Projekte unter wirtschaftlichen Gesichtspunkten </w:t>
      </w:r>
      <w:r w:rsidR="00B30988" w:rsidRPr="00CD7817">
        <w:t xml:space="preserve">zu </w:t>
      </w:r>
      <w:r w:rsidRPr="00CD7817">
        <w:t>planen und ab</w:t>
      </w:r>
      <w:r w:rsidR="00B30988" w:rsidRPr="00CD7817">
        <w:t>zu</w:t>
      </w:r>
      <w:r w:rsidRPr="00CD7817">
        <w:t>wickeln</w:t>
      </w:r>
      <w:r w:rsidRPr="00354A37">
        <w:t>. Weiterhin soll das Studium die wissenschaftlichen Grundlagen für ein nachfolgendes vertiefendes oder ergänzendes Masterstudium legen.</w:t>
      </w:r>
    </w:p>
    <w:p w14:paraId="0964B973" w14:textId="6923EB26" w:rsidR="000F05FE" w:rsidRPr="00BF2DCA" w:rsidRDefault="000F05FE" w:rsidP="00086E0C">
      <w:pPr>
        <w:pStyle w:val="Listenabsatz"/>
        <w:numPr>
          <w:ilvl w:val="0"/>
          <w:numId w:val="17"/>
        </w:numPr>
        <w:ind w:left="425" w:hanging="425"/>
        <w:contextualSpacing w:val="0"/>
        <w:rPr>
          <w:rFonts w:eastAsia="Times New Roman"/>
          <w:noProof/>
          <w:szCs w:val="20"/>
          <w:lang w:eastAsia="de-DE"/>
        </w:rPr>
      </w:pPr>
      <w:r w:rsidRPr="00354A37">
        <w:t xml:space="preserve">Mit dem erfolgreichen Abschluss des Studiums im Bachelorstudiengang </w:t>
      </w:r>
      <w:r w:rsidRPr="00BF2DCA">
        <w:rPr>
          <w:i/>
        </w:rPr>
        <w:t>Angewandte Informatik</w:t>
      </w:r>
      <w:r w:rsidRPr="00354A37">
        <w:t xml:space="preserve"> wird ein erster berufsqualifizierender </w:t>
      </w:r>
      <w:r w:rsidR="008B3DCD" w:rsidRPr="00354A37">
        <w:t>Studiena</w:t>
      </w:r>
      <w:r w:rsidRPr="00354A37">
        <w:t xml:space="preserve">bschluss erworben. </w:t>
      </w:r>
      <w:r w:rsidR="00762693" w:rsidRPr="00B66348">
        <w:t xml:space="preserve">Durch </w:t>
      </w:r>
      <w:r w:rsidR="007833F8">
        <w:t xml:space="preserve">den erfolgreichen Studienabschluss haben </w:t>
      </w:r>
      <w:r w:rsidR="00762693" w:rsidRPr="00B66348">
        <w:t>die Kandidatinnen</w:t>
      </w:r>
      <w:r w:rsidR="00A44200">
        <w:t>*</w:t>
      </w:r>
      <w:r w:rsidR="00762693" w:rsidRPr="00B66348">
        <w:t xml:space="preserve">Kandidaten </w:t>
      </w:r>
      <w:bookmarkStart w:id="5" w:name="_Toc388527127"/>
      <w:r w:rsidR="00762693" w:rsidRPr="00B66348">
        <w:t xml:space="preserve">die sowohl für </w:t>
      </w:r>
      <w:bookmarkEnd w:id="5"/>
      <w:r w:rsidR="00762693" w:rsidRPr="00B66348">
        <w:t xml:space="preserve">den Übergang in die Berufspraxis als auch für die Aufnahme eines Masterstudiums </w:t>
      </w:r>
      <w:r w:rsidR="00762693" w:rsidRPr="00BF2DCA">
        <w:rPr>
          <w:rFonts w:cs="AkkuratOffice-Regular"/>
        </w:rPr>
        <w:t xml:space="preserve">im </w:t>
      </w:r>
      <w:r w:rsidR="00762693" w:rsidRPr="00B66348">
        <w:t>Fach</w:t>
      </w:r>
      <w:r w:rsidR="005C7BB7">
        <w:t xml:space="preserve"> </w:t>
      </w:r>
      <w:r w:rsidR="005C7BB7" w:rsidRPr="00BF2DCA">
        <w:rPr>
          <w:i/>
        </w:rPr>
        <w:t>Angewandte</w:t>
      </w:r>
      <w:r w:rsidR="00762693" w:rsidRPr="00BF2DCA">
        <w:rPr>
          <w:i/>
        </w:rPr>
        <w:t xml:space="preserve"> Informatik</w:t>
      </w:r>
      <w:r w:rsidR="00762693" w:rsidRPr="00B66348">
        <w:t xml:space="preserve"> notwendigen gründlichen Fachkenntnisse erworben</w:t>
      </w:r>
      <w:r w:rsidR="007833F8">
        <w:t>.</w:t>
      </w:r>
      <w:r w:rsidR="00762693" w:rsidRPr="00B66348">
        <w:t xml:space="preserve"> </w:t>
      </w:r>
      <w:r w:rsidR="007833F8">
        <w:t>Die Kandidatinnen</w:t>
      </w:r>
      <w:r w:rsidR="00A44200">
        <w:t>*</w:t>
      </w:r>
      <w:r w:rsidR="007833F8">
        <w:t xml:space="preserve">Kandidaten überblicken </w:t>
      </w:r>
      <w:r w:rsidR="00762693" w:rsidRPr="00B66348">
        <w:t xml:space="preserve">die fachlichen Zusammenhänge </w:t>
      </w:r>
      <w:r w:rsidR="00762693" w:rsidRPr="00BF2DCA">
        <w:rPr>
          <w:rFonts w:cs="Arial"/>
        </w:rPr>
        <w:t xml:space="preserve">und </w:t>
      </w:r>
      <w:r w:rsidR="007833F8" w:rsidRPr="00BF2DCA">
        <w:rPr>
          <w:rFonts w:cs="Arial"/>
        </w:rPr>
        <w:t xml:space="preserve">besitzen </w:t>
      </w:r>
      <w:r w:rsidR="00762693" w:rsidRPr="00B66348">
        <w:t xml:space="preserve">die Fähigkeit, </w:t>
      </w:r>
      <w:r w:rsidR="00C334AA">
        <w:t xml:space="preserve">differenzierte Lösungsansätze von informationstechnisch und informationswissenschaftlich geprägten Themenfeldern zu entwickeln sowie unter Beachtung verschiedenster </w:t>
      </w:r>
      <w:r w:rsidR="00762693" w:rsidRPr="00B66348">
        <w:t>wissenschaftliche</w:t>
      </w:r>
      <w:r w:rsidR="006A1DAB">
        <w:t>r</w:t>
      </w:r>
      <w:r w:rsidR="00762693" w:rsidRPr="00B66348">
        <w:t xml:space="preserve"> Methoden</w:t>
      </w:r>
      <w:r w:rsidR="00762693" w:rsidRPr="00BF2DCA">
        <w:rPr>
          <w:rFonts w:cs="Arial"/>
        </w:rPr>
        <w:t xml:space="preserve"> und </w:t>
      </w:r>
      <w:r w:rsidR="00762693" w:rsidRPr="00B66348">
        <w:t>Erkenntnisse anzuwenden</w:t>
      </w:r>
      <w:r w:rsidR="00762693" w:rsidRPr="007833F8">
        <w:t>.</w:t>
      </w:r>
      <w:r w:rsidR="00C334AA">
        <w:t xml:space="preserve"> Sie haben Kompetenzen im Bereich geschlechtersensibler Bildung, im Umgang mit Vielfalt </w:t>
      </w:r>
      <w:r w:rsidR="00C334AA" w:rsidRPr="00BF2DCA">
        <w:rPr>
          <w:rFonts w:eastAsia="Times New Roman"/>
          <w:noProof/>
          <w:szCs w:val="20"/>
          <w:lang w:eastAsia="de-DE"/>
        </w:rPr>
        <w:t>und zur Mitgestaltung der gesellschaftlichen und technischen Entwickung erworben und sind in der Lage in interdisziplinären Teams zu arbeiten und Ergebnisse geeignet zu kommunizieren. Gesellschaftliches Engagement, verantwortliches Handeln und Persönlichkeitsentwicklung finden als Querschnittsthemen Eingang in das Studium. Die Kandidatinnen*Kandidaten haben Kenntnisse auch über ethische Aspekte im Zusammenhang mit Fragen, Feststellungen und Erkenntnissen der Informatik erworben. Die Interpretation und zielgruppengerechte Kommunikation der fachspezifischen Auswertungen und Vorgehensweise tragen zur Persönlichkeitsentwicklung der Studierenden bei. Die Fähigkeit zum kritischen Denken und Diskutieren sollen die Kandidatinnen*Kandidaten auch in ihre spätere Teilhabe am gesellschaftlichen Leben einbringen.</w:t>
      </w:r>
    </w:p>
    <w:p w14:paraId="7B34BF6B" w14:textId="53F7956C" w:rsidR="00D41C21" w:rsidRPr="00BF2DCA" w:rsidRDefault="00D41C21" w:rsidP="00086E0C">
      <w:pPr>
        <w:pStyle w:val="Listenabsatz"/>
        <w:numPr>
          <w:ilvl w:val="0"/>
          <w:numId w:val="17"/>
        </w:numPr>
        <w:ind w:left="425" w:hanging="425"/>
        <w:contextualSpacing w:val="0"/>
        <w:rPr>
          <w:rFonts w:eastAsia="Times New Roman"/>
          <w:noProof/>
          <w:szCs w:val="20"/>
          <w:lang w:eastAsia="de-DE"/>
        </w:rPr>
      </w:pPr>
      <w:r w:rsidRPr="00BF2DCA">
        <w:rPr>
          <w:rFonts w:eastAsia="Times New Roman"/>
          <w:noProof/>
          <w:szCs w:val="20"/>
          <w:lang w:eastAsia="de-DE"/>
        </w:rPr>
        <w:t>Zur Stärkung der Internationalität können Prüfungen auch in englischer Sprache angeboten werden.</w:t>
      </w:r>
    </w:p>
    <w:p w14:paraId="504A197A" w14:textId="2AF900D5" w:rsidR="00A7767C" w:rsidRPr="003050A0" w:rsidRDefault="00BF2DCA" w:rsidP="00BF2DCA">
      <w:pPr>
        <w:pStyle w:val="berschrift3"/>
      </w:pPr>
      <w:bookmarkStart w:id="6" w:name="_Toc165369346"/>
      <w:r>
        <w:t>§</w:t>
      </w:r>
      <w:r w:rsidR="00A7767C" w:rsidRPr="003252B8">
        <w:t>3</w:t>
      </w:r>
      <w:r>
        <w:br/>
      </w:r>
      <w:r w:rsidR="00A7767C" w:rsidRPr="003050A0">
        <w:t>Zugangsvoraussetzungen</w:t>
      </w:r>
      <w:bookmarkEnd w:id="6"/>
    </w:p>
    <w:p w14:paraId="7D07CF6C" w14:textId="09331DB5" w:rsidR="00A7767C" w:rsidRPr="006A1DAB" w:rsidRDefault="00A7767C" w:rsidP="00BF2DCA">
      <w:pPr>
        <w:rPr>
          <w:lang w:eastAsia="de-DE"/>
        </w:rPr>
      </w:pPr>
      <w:r w:rsidRPr="00A7767C">
        <w:rPr>
          <w:rFonts w:cs="Times New Roman"/>
          <w:lang w:eastAsia="de-DE"/>
        </w:rPr>
        <w:t xml:space="preserve">Voraussetzung für den Zugang zum </w:t>
      </w:r>
      <w:r w:rsidRPr="00A7767C">
        <w:rPr>
          <w:lang w:eastAsia="de-DE"/>
        </w:rPr>
        <w:t xml:space="preserve">Bachelorstudiengang </w:t>
      </w:r>
      <w:r w:rsidRPr="00B07BD7">
        <w:rPr>
          <w:i/>
          <w:lang w:eastAsia="de-DE"/>
        </w:rPr>
        <w:t>Angewandte Informatik</w:t>
      </w:r>
      <w:r w:rsidRPr="00A7767C">
        <w:rPr>
          <w:lang w:eastAsia="de-DE"/>
        </w:rPr>
        <w:t xml:space="preserve"> </w:t>
      </w:r>
      <w:r w:rsidR="00976F1C" w:rsidRPr="00A7767C">
        <w:rPr>
          <w:lang w:eastAsia="de-DE"/>
        </w:rPr>
        <w:fldChar w:fldCharType="begin"/>
      </w:r>
      <w:r w:rsidRPr="00A7767C">
        <w:rPr>
          <w:lang w:eastAsia="de-DE"/>
        </w:rPr>
        <w:instrText xml:space="preserve"> FILLIN   \* MERGEFORMAT </w:instrText>
      </w:r>
      <w:r w:rsidR="00976F1C" w:rsidRPr="00A7767C">
        <w:rPr>
          <w:lang w:eastAsia="de-DE"/>
        </w:rPr>
        <w:fldChar w:fldCharType="end"/>
      </w:r>
      <w:r w:rsidRPr="00A7767C">
        <w:rPr>
          <w:lang w:eastAsia="de-DE"/>
        </w:rPr>
        <w:t>an</w:t>
      </w:r>
      <w:r w:rsidRPr="00A7767C">
        <w:rPr>
          <w:rFonts w:cs="Times New Roman"/>
          <w:lang w:eastAsia="de-DE"/>
        </w:rPr>
        <w:t xml:space="preserve"> der Technischen Universität Dortmund </w:t>
      </w:r>
      <w:r w:rsidRPr="00A7767C">
        <w:rPr>
          <w:lang w:eastAsia="de-DE"/>
        </w:rPr>
        <w:t xml:space="preserve">ist das Vorliegen </w:t>
      </w:r>
      <w:r w:rsidRPr="00A7767C">
        <w:rPr>
          <w:rFonts w:cs="Times New Roman"/>
          <w:lang w:eastAsia="de-DE"/>
        </w:rPr>
        <w:t xml:space="preserve">einer </w:t>
      </w:r>
      <w:r w:rsidRPr="00A7767C">
        <w:rPr>
          <w:lang w:eastAsia="de-DE"/>
        </w:rPr>
        <w:t xml:space="preserve">Hochschulzugangsberechtigung oder </w:t>
      </w:r>
      <w:r w:rsidRPr="00A7767C">
        <w:rPr>
          <w:rFonts w:cs="Times New Roman"/>
          <w:lang w:eastAsia="de-DE"/>
        </w:rPr>
        <w:t xml:space="preserve">einer </w:t>
      </w:r>
      <w:r w:rsidRPr="00A7767C">
        <w:rPr>
          <w:lang w:eastAsia="de-DE"/>
        </w:rPr>
        <w:t>sonstigen Qualifikation</w:t>
      </w:r>
      <w:r w:rsidRPr="00A7767C">
        <w:rPr>
          <w:rFonts w:cs="Times New Roman"/>
          <w:lang w:eastAsia="de-DE"/>
        </w:rPr>
        <w:t xml:space="preserve"> im Sinne des </w:t>
      </w:r>
      <w:r w:rsidR="009B64EC">
        <w:rPr>
          <w:lang w:eastAsia="de-DE"/>
        </w:rPr>
        <w:t>§ </w:t>
      </w:r>
      <w:r w:rsidRPr="00A7767C">
        <w:rPr>
          <w:lang w:eastAsia="de-DE"/>
        </w:rPr>
        <w:t>49 HG</w:t>
      </w:r>
      <w:r w:rsidR="00A44200">
        <w:rPr>
          <w:lang w:eastAsia="de-DE"/>
        </w:rPr>
        <w:t> NRW</w:t>
      </w:r>
      <w:r w:rsidRPr="00A7767C">
        <w:rPr>
          <w:rFonts w:cs="Times New Roman"/>
          <w:lang w:eastAsia="de-DE"/>
        </w:rPr>
        <w:t>.</w:t>
      </w:r>
    </w:p>
    <w:p w14:paraId="176A8B28" w14:textId="2C32028A" w:rsidR="000F05FE" w:rsidRPr="003050A0" w:rsidRDefault="000F05FE" w:rsidP="00BF2DCA">
      <w:pPr>
        <w:pStyle w:val="berschrift3"/>
      </w:pPr>
      <w:bookmarkStart w:id="7" w:name="_Toc165369347"/>
      <w:r w:rsidRPr="00354A37">
        <w:t>§</w:t>
      </w:r>
      <w:r w:rsidR="00AA1FDE">
        <w:t>4</w:t>
      </w:r>
      <w:r w:rsidR="00BF2DCA">
        <w:br/>
      </w:r>
      <w:r w:rsidRPr="00354A37">
        <w:t>Bachelorgrad</w:t>
      </w:r>
      <w:bookmarkEnd w:id="7"/>
    </w:p>
    <w:p w14:paraId="780585D6" w14:textId="77777777" w:rsidR="000F05FE" w:rsidRPr="00354A37" w:rsidRDefault="000F05FE" w:rsidP="00BF2DCA">
      <w:r w:rsidRPr="00354A37">
        <w:t>Aufgrund der bestandenen Bachelorprüfung verleiht die Technische Universität Dortmund durch die</w:t>
      </w:r>
      <w:r w:rsidR="00D96ED9" w:rsidRPr="00354A37">
        <w:t xml:space="preserve"> </w:t>
      </w:r>
      <w:r w:rsidRPr="00354A37">
        <w:t xml:space="preserve">Fakultät für Informatik den </w:t>
      </w:r>
      <w:r w:rsidR="008B3DCD" w:rsidRPr="00354A37">
        <w:t xml:space="preserve">akademischen </w:t>
      </w:r>
      <w:r w:rsidRPr="00354A37">
        <w:t xml:space="preserve">Grad </w:t>
      </w:r>
      <w:r w:rsidRPr="00981266">
        <w:rPr>
          <w:i/>
        </w:rPr>
        <w:t xml:space="preserve">Bachelor </w:t>
      </w:r>
      <w:proofErr w:type="spellStart"/>
      <w:r w:rsidRPr="00981266">
        <w:rPr>
          <w:i/>
        </w:rPr>
        <w:t>of</w:t>
      </w:r>
      <w:proofErr w:type="spellEnd"/>
      <w:r w:rsidRPr="00981266">
        <w:rPr>
          <w:i/>
        </w:rPr>
        <w:t xml:space="preserve"> Science (B.Sc.)</w:t>
      </w:r>
      <w:r w:rsidRPr="00354A37">
        <w:t>.</w:t>
      </w:r>
    </w:p>
    <w:p w14:paraId="53D7C2ED" w14:textId="50B5F8D9" w:rsidR="000F05FE" w:rsidRPr="003050A0" w:rsidRDefault="000F05FE" w:rsidP="00BF2DCA">
      <w:pPr>
        <w:pStyle w:val="berschrift3"/>
      </w:pPr>
      <w:bookmarkStart w:id="8" w:name="_Toc165369348"/>
      <w:r w:rsidRPr="00354A37">
        <w:t>§</w:t>
      </w:r>
      <w:r w:rsidR="00AA1FDE">
        <w:t>5</w:t>
      </w:r>
      <w:r w:rsidR="00BF2DCA">
        <w:br/>
      </w:r>
      <w:r w:rsidRPr="00354A37">
        <w:t>Leistungspunktesystem</w:t>
      </w:r>
      <w:bookmarkEnd w:id="8"/>
    </w:p>
    <w:p w14:paraId="0759F68B" w14:textId="71DFB1C2" w:rsidR="000F05FE" w:rsidRPr="00354A37" w:rsidRDefault="000F05FE" w:rsidP="00086E0C">
      <w:pPr>
        <w:pStyle w:val="Listenabsatz"/>
        <w:numPr>
          <w:ilvl w:val="0"/>
          <w:numId w:val="18"/>
        </w:numPr>
        <w:ind w:left="425" w:hanging="425"/>
        <w:contextualSpacing w:val="0"/>
      </w:pPr>
      <w:r w:rsidRPr="00354A37">
        <w:t xml:space="preserve">Das Studium ist auf der Basis eines Leistungspunktesystems aufgebaut, das mit dem European </w:t>
      </w:r>
      <w:proofErr w:type="spellStart"/>
      <w:r w:rsidRPr="00354A37">
        <w:t>Credit</w:t>
      </w:r>
      <w:proofErr w:type="spellEnd"/>
      <w:r w:rsidR="00D96ED9" w:rsidRPr="00354A37">
        <w:t xml:space="preserve"> </w:t>
      </w:r>
      <w:r w:rsidRPr="00354A37">
        <w:t>Transfer System (ECTS) kompatibel ist.</w:t>
      </w:r>
    </w:p>
    <w:p w14:paraId="2A3A382D" w14:textId="2DF7CADF" w:rsidR="000F05FE" w:rsidRPr="00354A37" w:rsidRDefault="000F05FE" w:rsidP="00086E0C">
      <w:pPr>
        <w:pStyle w:val="Listenabsatz"/>
        <w:numPr>
          <w:ilvl w:val="0"/>
          <w:numId w:val="18"/>
        </w:numPr>
        <w:ind w:left="425" w:hanging="425"/>
        <w:contextualSpacing w:val="0"/>
      </w:pPr>
      <w:r w:rsidRPr="00354A37">
        <w:t>Jedem Modul wird gemäß seinem Studienaufwand eine Anzahl von Leistungspunkten zugeordnet.</w:t>
      </w:r>
      <w:r w:rsidR="00D96ED9" w:rsidRPr="00354A37">
        <w:t xml:space="preserve"> </w:t>
      </w:r>
      <w:r w:rsidRPr="00354A37">
        <w:t xml:space="preserve">Ein Leistungspunkt im Sinne dieser Prüfungsordnung entspricht einem ECTS-Punkt und wird für eine </w:t>
      </w:r>
      <w:r w:rsidR="008B3DCD" w:rsidRPr="00354A37">
        <w:t>L</w:t>
      </w:r>
      <w:r w:rsidRPr="00354A37">
        <w:t>eistung vergeben, die einen Arbeitsaufwand (</w:t>
      </w:r>
      <w:proofErr w:type="spellStart"/>
      <w:r w:rsidRPr="00354A37">
        <w:t>workload</w:t>
      </w:r>
      <w:proofErr w:type="spellEnd"/>
      <w:r w:rsidRPr="00354A37">
        <w:t xml:space="preserve">) von </w:t>
      </w:r>
      <w:r w:rsidR="00762693">
        <w:t xml:space="preserve">in der Regel </w:t>
      </w:r>
      <w:r w:rsidRPr="00354A37">
        <w:t>30 Stunden erfordert.</w:t>
      </w:r>
      <w:r w:rsidR="00AA1FDE" w:rsidRPr="00AA1FDE">
        <w:t xml:space="preserve"> </w:t>
      </w:r>
      <w:r w:rsidR="00AA1FDE" w:rsidRPr="00354A37">
        <w:t>Pro Semester sind in der Regel 30 Leistungspunkte zu erwerben.</w:t>
      </w:r>
      <w:r w:rsidR="00AA1FDE" w:rsidRPr="00AA1FDE">
        <w:t xml:space="preserve"> </w:t>
      </w:r>
    </w:p>
    <w:p w14:paraId="4016098E" w14:textId="354AEAD8" w:rsidR="000F05FE" w:rsidRPr="00354A37" w:rsidRDefault="000F05FE" w:rsidP="00086E0C">
      <w:pPr>
        <w:pStyle w:val="Listenabsatz"/>
        <w:numPr>
          <w:ilvl w:val="0"/>
          <w:numId w:val="18"/>
        </w:numPr>
        <w:ind w:left="425" w:hanging="425"/>
        <w:contextualSpacing w:val="0"/>
      </w:pPr>
      <w:r w:rsidRPr="00354A37">
        <w:t>Leistungspunkte werden auf der Grundlage erfolgreich und vollständig absolvierter Module vergeben.</w:t>
      </w:r>
    </w:p>
    <w:p w14:paraId="67E689D4" w14:textId="31998D4A" w:rsidR="000F05FE" w:rsidRPr="003050A0" w:rsidRDefault="000F05FE" w:rsidP="00BF2DCA">
      <w:pPr>
        <w:pStyle w:val="berschrift3"/>
      </w:pPr>
      <w:bookmarkStart w:id="9" w:name="_Toc165369349"/>
      <w:r w:rsidRPr="00354A37">
        <w:lastRenderedPageBreak/>
        <w:t>§</w:t>
      </w:r>
      <w:r w:rsidR="003009C2">
        <w:t>6</w:t>
      </w:r>
      <w:r w:rsidR="00BF2DCA">
        <w:br/>
      </w:r>
      <w:r w:rsidRPr="00354A37">
        <w:t>Regelstudienzeit</w:t>
      </w:r>
      <w:r w:rsidR="00AA1FDE">
        <w:t>, Studienumfang und Studienstruktur</w:t>
      </w:r>
      <w:bookmarkEnd w:id="9"/>
    </w:p>
    <w:p w14:paraId="1B9850B8" w14:textId="49683C3A" w:rsidR="000F05FE" w:rsidRDefault="000F05FE" w:rsidP="00086E0C">
      <w:pPr>
        <w:pStyle w:val="Listenabsatz"/>
        <w:numPr>
          <w:ilvl w:val="0"/>
          <w:numId w:val="19"/>
        </w:numPr>
        <w:ind w:left="425" w:hanging="425"/>
        <w:contextualSpacing w:val="0"/>
      </w:pPr>
      <w:r w:rsidRPr="00354A37">
        <w:t xml:space="preserve">Die Regelstudienzeit des Bachelorstudiums beträgt </w:t>
      </w:r>
      <w:r w:rsidR="004D2E6E">
        <w:t>sechs Semester (</w:t>
      </w:r>
      <w:r w:rsidRPr="00354A37">
        <w:t>drei Jahre</w:t>
      </w:r>
      <w:r w:rsidR="004D2E6E">
        <w:t>)</w:t>
      </w:r>
      <w:r w:rsidR="00D96ED9" w:rsidRPr="00354A37">
        <w:t xml:space="preserve"> u</w:t>
      </w:r>
      <w:r w:rsidRPr="00354A37">
        <w:t>nd schließt die</w:t>
      </w:r>
      <w:r w:rsidR="00D96ED9" w:rsidRPr="00354A37">
        <w:t xml:space="preserve"> </w:t>
      </w:r>
      <w:r w:rsidRPr="00354A37">
        <w:t>Anfertigung der Bachelorarbeit mit ein.</w:t>
      </w:r>
    </w:p>
    <w:p w14:paraId="43ADD7F7" w14:textId="624D4F04" w:rsidR="00762693" w:rsidRPr="00354A37" w:rsidRDefault="00762693" w:rsidP="00086E0C">
      <w:pPr>
        <w:pStyle w:val="Listenabsatz"/>
        <w:numPr>
          <w:ilvl w:val="0"/>
          <w:numId w:val="19"/>
        </w:numPr>
        <w:ind w:left="425" w:hanging="425"/>
        <w:contextualSpacing w:val="0"/>
      </w:pPr>
      <w:r w:rsidRPr="00BF2DCA">
        <w:rPr>
          <w:rFonts w:eastAsia="Times New Roman" w:cs="Arial"/>
          <w:lang w:eastAsia="de-DE"/>
        </w:rPr>
        <w:t>Das Bachelorstudium gliedert sich in Module, die sich jeweils über maximal zwei aufeinander folgende Semester erstrecken. Diese Module sind inhaltlich und zeitlich abgerundete, in sich geschlossene Studieneinheiten mit einem Umfang von in der Regel mindestens vier Leistungspunkten.</w:t>
      </w:r>
    </w:p>
    <w:p w14:paraId="483B1FB8" w14:textId="48FA8B10" w:rsidR="00D96ED9" w:rsidRPr="00CD7817" w:rsidRDefault="000F05FE" w:rsidP="00086E0C">
      <w:pPr>
        <w:pStyle w:val="Listenabsatz"/>
        <w:numPr>
          <w:ilvl w:val="0"/>
          <w:numId w:val="19"/>
        </w:numPr>
        <w:ind w:left="425" w:hanging="425"/>
        <w:contextualSpacing w:val="0"/>
      </w:pPr>
      <w:r w:rsidRPr="00354A37">
        <w:t>Im Bachelorstudium sind insgesamt 180 Leistungspunkte</w:t>
      </w:r>
      <w:r w:rsidR="00AA1FDE">
        <w:t xml:space="preserve">, die </w:t>
      </w:r>
      <w:r w:rsidR="00762693">
        <w:t xml:space="preserve">in der Regel </w:t>
      </w:r>
      <w:r w:rsidR="00A43010">
        <w:t xml:space="preserve">etwa </w:t>
      </w:r>
      <w:r w:rsidR="00AA1FDE">
        <w:t>5.400 studentischen Arbeitsstunden entsprechen</w:t>
      </w:r>
      <w:r w:rsidR="004D2E6E">
        <w:t>,</w:t>
      </w:r>
      <w:r w:rsidRPr="00354A37">
        <w:t xml:space="preserve"> durch die Teilnahme an den Modulen und den erfolgreichen Abschluss der dazugehörigen Prüfungen einschließlich des Bachelorabschlussmoduls zu erwerben.</w:t>
      </w:r>
      <w:r w:rsidR="004D2E6E">
        <w:t xml:space="preserve"> Das Bachelorstudium gliedert sich in Pflichtbereich, Wahlpflichtbereich</w:t>
      </w:r>
      <w:r w:rsidR="00FD1B04">
        <w:t xml:space="preserve"> und</w:t>
      </w:r>
      <w:r w:rsidR="003F2470">
        <w:t xml:space="preserve"> Wahlbereich</w:t>
      </w:r>
      <w:r w:rsidR="00060000" w:rsidRPr="00384899">
        <w:t>.</w:t>
      </w:r>
      <w:r w:rsidR="00384899" w:rsidRPr="00384899">
        <w:t xml:space="preserve"> Sind Module als Wahl- oder Wahlpflicht gekennzeichnet, können </w:t>
      </w:r>
      <w:r w:rsidR="00A43010">
        <w:t xml:space="preserve">die </w:t>
      </w:r>
      <w:r w:rsidR="00384899" w:rsidRPr="00384899">
        <w:t>Studierende</w:t>
      </w:r>
      <w:r w:rsidR="00A43010">
        <w:t>n</w:t>
      </w:r>
      <w:r w:rsidR="00384899" w:rsidRPr="00384899">
        <w:t xml:space="preserve"> diese aus einem Katalog wählen. Die Module werden </w:t>
      </w:r>
      <w:r w:rsidR="007E4F40" w:rsidRPr="00CD7817">
        <w:t xml:space="preserve">gemäß </w:t>
      </w:r>
      <w:r w:rsidR="00384899" w:rsidRPr="00CD7817">
        <w:t>§</w:t>
      </w:r>
      <w:r w:rsidR="009B64EC" w:rsidRPr="00CD7817">
        <w:t> </w:t>
      </w:r>
      <w:r w:rsidR="00384899" w:rsidRPr="00CD7817">
        <w:t>1</w:t>
      </w:r>
      <w:r w:rsidR="004A64FC" w:rsidRPr="00CD7817">
        <w:t> </w:t>
      </w:r>
      <w:r w:rsidR="00384899" w:rsidRPr="00CD7817">
        <w:t>Absatz</w:t>
      </w:r>
      <w:r w:rsidR="004A64FC" w:rsidRPr="00CD7817">
        <w:t> </w:t>
      </w:r>
      <w:r w:rsidR="00384899" w:rsidRPr="00CD7817">
        <w:t>2 in dem Modulhandbuch konkretisiert</w:t>
      </w:r>
      <w:r w:rsidR="004D2E6E" w:rsidRPr="00CD7817">
        <w:t>.</w:t>
      </w:r>
      <w:r w:rsidR="00762693" w:rsidRPr="00CD7817">
        <w:t xml:space="preserve"> Leistungspunkte werden durch</w:t>
      </w:r>
      <w:r w:rsidR="00FD1B04" w:rsidRPr="00CD7817">
        <w:t xml:space="preserve"> den erfolgreichen Abschluss der einem Modul zugehörenden, studienbegleitenden</w:t>
      </w:r>
      <w:r w:rsidR="00762693" w:rsidRPr="00CD7817">
        <w:t xml:space="preserve"> Prüfungen im Fachgebiet </w:t>
      </w:r>
      <w:r w:rsidR="00762693" w:rsidRPr="00BF2DCA">
        <w:rPr>
          <w:i/>
        </w:rPr>
        <w:t>Informatik</w:t>
      </w:r>
      <w:r w:rsidR="007E4F40" w:rsidRPr="00CD7817">
        <w:t>, dem Fachgebiet</w:t>
      </w:r>
      <w:r w:rsidR="007E4F40" w:rsidRPr="00BF2DCA">
        <w:rPr>
          <w:i/>
        </w:rPr>
        <w:t xml:space="preserve"> Wirtschaftswissenschaften</w:t>
      </w:r>
      <w:r w:rsidR="00762693" w:rsidRPr="00CD7817">
        <w:t xml:space="preserve"> sowie in einem </w:t>
      </w:r>
      <w:r w:rsidR="005B4738" w:rsidRPr="00CD7817">
        <w:t>Anwendungs</w:t>
      </w:r>
      <w:r w:rsidR="00762693" w:rsidRPr="00CD7817">
        <w:t>fach erworben.</w:t>
      </w:r>
      <w:r w:rsidR="00762693" w:rsidRPr="00BF2DCA">
        <w:rPr>
          <w:rFonts w:cs="Arial"/>
        </w:rPr>
        <w:t xml:space="preserve"> </w:t>
      </w:r>
    </w:p>
    <w:p w14:paraId="755DA78E" w14:textId="2C921138" w:rsidR="004B732E" w:rsidRPr="00BF2DCA" w:rsidRDefault="00530A9B" w:rsidP="00086E0C">
      <w:pPr>
        <w:pStyle w:val="Listenabsatz"/>
        <w:numPr>
          <w:ilvl w:val="0"/>
          <w:numId w:val="19"/>
        </w:numPr>
        <w:ind w:left="425" w:hanging="425"/>
        <w:contextualSpacing w:val="0"/>
        <w:rPr>
          <w:rFonts w:eastAsia="Times New Roman" w:cs="Arial"/>
          <w:lang w:eastAsia="de-DE"/>
        </w:rPr>
      </w:pPr>
      <w:r w:rsidRPr="00BF2DCA">
        <w:rPr>
          <w:rFonts w:eastAsia="Times New Roman" w:cs="Arial"/>
          <w:lang w:eastAsia="de-DE"/>
        </w:rPr>
        <w:t xml:space="preserve">Die Struktur des Bachelorstudiengangs sowie die zu erwerbenden Leistungspunkte </w:t>
      </w:r>
      <w:r w:rsidR="00FD1B04" w:rsidRPr="00BF2DCA">
        <w:rPr>
          <w:rFonts w:eastAsia="Times New Roman" w:cs="Arial"/>
          <w:lang w:eastAsia="de-DE"/>
        </w:rPr>
        <w:t xml:space="preserve">sind für die </w:t>
      </w:r>
      <w:r w:rsidR="00762693" w:rsidRPr="00BF2DCA">
        <w:rPr>
          <w:rFonts w:cs="Arial"/>
        </w:rPr>
        <w:t xml:space="preserve">Prüfungen </w:t>
      </w:r>
      <w:r w:rsidR="00E30B85" w:rsidRPr="00BF2DCA">
        <w:rPr>
          <w:rFonts w:cs="Arial"/>
        </w:rPr>
        <w:t>im</w:t>
      </w:r>
      <w:r w:rsidR="00762693" w:rsidRPr="00BF2DCA">
        <w:rPr>
          <w:rFonts w:cs="Arial"/>
        </w:rPr>
        <w:t xml:space="preserve"> Fachgebiet </w:t>
      </w:r>
      <w:r w:rsidR="00762693" w:rsidRPr="00BF2DCA">
        <w:rPr>
          <w:rFonts w:cs="Arial"/>
          <w:i/>
        </w:rPr>
        <w:t>Informatik</w:t>
      </w:r>
      <w:r w:rsidRPr="00BF2DCA">
        <w:rPr>
          <w:rFonts w:eastAsia="Times New Roman" w:cs="Arial"/>
          <w:lang w:eastAsia="de-DE"/>
        </w:rPr>
        <w:t xml:space="preserve"> in </w:t>
      </w:r>
      <w:r w:rsidR="00FD1B04" w:rsidRPr="00BF2DCA">
        <w:rPr>
          <w:rFonts w:eastAsia="Times New Roman" w:cs="Arial"/>
          <w:lang w:eastAsia="de-DE"/>
        </w:rPr>
        <w:t>Anhang</w:t>
      </w:r>
      <w:r w:rsidRPr="00BF2DCA">
        <w:rPr>
          <w:rFonts w:eastAsia="Times New Roman" w:cs="Arial"/>
          <w:lang w:eastAsia="de-DE"/>
        </w:rPr>
        <w:t xml:space="preserve"> A</w:t>
      </w:r>
      <w:r w:rsidR="00762693" w:rsidRPr="00BF2DCA">
        <w:rPr>
          <w:rFonts w:eastAsia="Times New Roman" w:cs="Arial"/>
          <w:lang w:eastAsia="de-DE"/>
        </w:rPr>
        <w:t xml:space="preserve"> </w:t>
      </w:r>
      <w:r w:rsidR="00E30B85" w:rsidRPr="00BF2DCA">
        <w:rPr>
          <w:rFonts w:eastAsia="Times New Roman" w:cs="Arial"/>
          <w:lang w:eastAsia="de-DE"/>
        </w:rPr>
        <w:t xml:space="preserve">und </w:t>
      </w:r>
      <w:r w:rsidR="00FD1B04" w:rsidRPr="00BF2DCA">
        <w:rPr>
          <w:rFonts w:eastAsia="Times New Roman" w:cs="Arial"/>
          <w:lang w:eastAsia="de-DE"/>
        </w:rPr>
        <w:t xml:space="preserve">für die </w:t>
      </w:r>
      <w:r w:rsidR="00E30B85" w:rsidRPr="00BF2DCA">
        <w:rPr>
          <w:rFonts w:eastAsia="Times New Roman" w:cs="Arial"/>
          <w:lang w:eastAsia="de-DE"/>
        </w:rPr>
        <w:t xml:space="preserve">Prüfungen im Fachgebiet </w:t>
      </w:r>
      <w:r w:rsidR="00E30B85" w:rsidRPr="00BF2DCA">
        <w:rPr>
          <w:rFonts w:eastAsia="Times New Roman" w:cs="Arial"/>
          <w:i/>
          <w:lang w:eastAsia="de-DE"/>
        </w:rPr>
        <w:t>Wirtschaftswissenschaften</w:t>
      </w:r>
      <w:r w:rsidR="00E30B85" w:rsidRPr="00BF2DCA">
        <w:rPr>
          <w:rFonts w:eastAsia="Times New Roman" w:cs="Arial"/>
          <w:lang w:eastAsia="de-DE"/>
        </w:rPr>
        <w:t xml:space="preserve"> in Anhang</w:t>
      </w:r>
      <w:r w:rsidRPr="00BF2DCA">
        <w:rPr>
          <w:rFonts w:eastAsia="Times New Roman" w:cs="Arial"/>
          <w:lang w:eastAsia="de-DE"/>
        </w:rPr>
        <w:t xml:space="preserve"> C aufgeführt.</w:t>
      </w:r>
      <w:r w:rsidR="00762693" w:rsidRPr="00BF2DCA">
        <w:rPr>
          <w:rFonts w:eastAsia="Times New Roman" w:cs="Arial"/>
          <w:lang w:eastAsia="de-DE"/>
        </w:rPr>
        <w:t xml:space="preserve"> Die in den Anwendungsfächern zu erwerbenden Leistungspunkte der einzelnen Module ergeben sich aus Anhang B sowie den Anwendungsfachbestimmungen.</w:t>
      </w:r>
    </w:p>
    <w:p w14:paraId="6F63D37E" w14:textId="0CD6FC1C" w:rsidR="000F05FE" w:rsidRPr="00354A37" w:rsidRDefault="00762693" w:rsidP="00086E0C">
      <w:pPr>
        <w:pStyle w:val="Listenabsatz"/>
        <w:numPr>
          <w:ilvl w:val="0"/>
          <w:numId w:val="19"/>
        </w:numPr>
        <w:ind w:left="425" w:hanging="425"/>
        <w:contextualSpacing w:val="0"/>
      </w:pPr>
      <w:r w:rsidRPr="00CD7817">
        <w:t xml:space="preserve">Proseminare, das Bachelorabschlussmodul sowie andere </w:t>
      </w:r>
      <w:r w:rsidR="000F05FE" w:rsidRPr="00CD7817">
        <w:t>Lehrveranstaltungen</w:t>
      </w:r>
      <w:r w:rsidR="00456528" w:rsidRPr="00CD7817">
        <w:t> </w:t>
      </w:r>
      <w:r w:rsidR="007E4F40" w:rsidRPr="00CD7817">
        <w:t>und</w:t>
      </w:r>
      <w:r w:rsidR="00456528" w:rsidRPr="00CD7817">
        <w:t> </w:t>
      </w:r>
      <w:r w:rsidR="00875B78" w:rsidRPr="00CD7817">
        <w:t>Prüfungen</w:t>
      </w:r>
      <w:r w:rsidR="000F05FE" w:rsidRPr="00CD7817">
        <w:t>, welche nicht zu den in Anhang A Absatz 1 aufgeführten Modulen gehören, können nach</w:t>
      </w:r>
      <w:r w:rsidR="00DD0C05" w:rsidRPr="00CD7817">
        <w:t xml:space="preserve"> den Modulbeschreibungen des Modulhandbuchs oder nach</w:t>
      </w:r>
      <w:r w:rsidR="000F05FE" w:rsidRPr="00CD7817">
        <w:t xml:space="preserve"> Zustimmung des Prüfungsausschusses </w:t>
      </w:r>
      <w:r w:rsidR="007E4F40" w:rsidRPr="00CD7817">
        <w:t xml:space="preserve">ganz oder teilweise </w:t>
      </w:r>
      <w:r w:rsidR="000F05FE" w:rsidRPr="00CD7817">
        <w:t>in englischer Sprache angeboten werden. Die Entscheidung der</w:t>
      </w:r>
      <w:r w:rsidR="00A44200" w:rsidRPr="00CD7817">
        <w:t>*</w:t>
      </w:r>
      <w:r w:rsidR="000F05FE" w:rsidRPr="00CD7817">
        <w:t>des Lehrenden, eine Lehrveranstaltung</w:t>
      </w:r>
      <w:r w:rsidR="00456528" w:rsidRPr="00CD7817">
        <w:t> </w:t>
      </w:r>
      <w:r w:rsidR="007E4F40" w:rsidRPr="00CD7817">
        <w:t>bzw.</w:t>
      </w:r>
      <w:r w:rsidR="00456528" w:rsidRPr="00CD7817">
        <w:t> </w:t>
      </w:r>
      <w:r w:rsidR="00875B78" w:rsidRPr="00CD7817">
        <w:t>Prüfung</w:t>
      </w:r>
      <w:r w:rsidR="000F05FE" w:rsidRPr="00CD7817">
        <w:t xml:space="preserve"> </w:t>
      </w:r>
      <w:r w:rsidR="002329F9" w:rsidRPr="00CD7817">
        <w:t xml:space="preserve">ganz oder teilweise </w:t>
      </w:r>
      <w:r w:rsidR="000F05FE" w:rsidRPr="00CD7817">
        <w:t>in englischer Sprache anzubieten, wird spätestens zu Beginn der Lehrveranstaltung in geeigneter Form</w:t>
      </w:r>
      <w:r w:rsidR="000F05FE" w:rsidRPr="00354A37">
        <w:t xml:space="preserve"> bekannt gegeben</w:t>
      </w:r>
      <w:r w:rsidR="00DD0C05">
        <w:t>, wenn sich dies nicht aus den Modulbeschreibungen des Modulhandbuchs ergibt</w:t>
      </w:r>
      <w:r w:rsidR="000F05FE" w:rsidRPr="00354A37">
        <w:t>.</w:t>
      </w:r>
    </w:p>
    <w:p w14:paraId="4304B6A5" w14:textId="68ACB00C" w:rsidR="003009C2" w:rsidRPr="00BF2DCA" w:rsidRDefault="003009C2" w:rsidP="00086E0C">
      <w:pPr>
        <w:pStyle w:val="Listenabsatz"/>
        <w:numPr>
          <w:ilvl w:val="0"/>
          <w:numId w:val="19"/>
        </w:numPr>
        <w:ind w:left="425" w:hanging="425"/>
        <w:contextualSpacing w:val="0"/>
        <w:rPr>
          <w:rFonts w:eastAsia="Times New Roman" w:cs="Arial"/>
          <w:lang w:eastAsia="de-DE"/>
        </w:rPr>
      </w:pPr>
      <w:r w:rsidRPr="00BF2DCA">
        <w:rPr>
          <w:rFonts w:eastAsia="Times New Roman" w:cs="Arial"/>
          <w:lang w:eastAsia="de-DE"/>
        </w:rPr>
        <w:t xml:space="preserve">Das Bachelorstudium kann </w:t>
      </w:r>
      <w:r w:rsidR="006945F5" w:rsidRPr="00BF2DCA">
        <w:rPr>
          <w:rFonts w:eastAsia="Times New Roman" w:cs="Arial"/>
          <w:lang w:eastAsia="de-DE"/>
        </w:rPr>
        <w:t xml:space="preserve">nur </w:t>
      </w:r>
      <w:r w:rsidRPr="00BF2DCA">
        <w:rPr>
          <w:rFonts w:eastAsia="Times New Roman" w:cs="Arial"/>
          <w:lang w:eastAsia="de-DE"/>
        </w:rPr>
        <w:t>im Wintersemester aufgenommen werden.</w:t>
      </w:r>
    </w:p>
    <w:p w14:paraId="2318430D" w14:textId="4D556ED5" w:rsidR="000F05FE" w:rsidRPr="003050A0" w:rsidRDefault="00BF2DCA" w:rsidP="00BF2DCA">
      <w:pPr>
        <w:pStyle w:val="berschrift3"/>
      </w:pPr>
      <w:bookmarkStart w:id="10" w:name="_Toc165369350"/>
      <w:r>
        <w:t>§</w:t>
      </w:r>
      <w:r w:rsidR="000F05FE" w:rsidRPr="00354A37">
        <w:t>7</w:t>
      </w:r>
      <w:r>
        <w:br/>
      </w:r>
      <w:r w:rsidR="000F05FE" w:rsidRPr="00354A37">
        <w:t>Anwendungsfach</w:t>
      </w:r>
      <w:bookmarkEnd w:id="10"/>
    </w:p>
    <w:p w14:paraId="150C2B79" w14:textId="5D70ACE2" w:rsidR="000F05FE" w:rsidRPr="00354A37" w:rsidRDefault="000F05FE" w:rsidP="00086E0C">
      <w:pPr>
        <w:pStyle w:val="Listenabsatz"/>
        <w:numPr>
          <w:ilvl w:val="0"/>
          <w:numId w:val="20"/>
        </w:numPr>
        <w:ind w:left="425" w:hanging="425"/>
        <w:contextualSpacing w:val="0"/>
      </w:pPr>
      <w:r w:rsidRPr="00354A37">
        <w:t>Die zulässigen Anwendungsfächer sind in Anhang B angegeben.</w:t>
      </w:r>
    </w:p>
    <w:p w14:paraId="205E1672" w14:textId="494D46A3" w:rsidR="000F05FE" w:rsidRPr="00354A37" w:rsidRDefault="000F05FE" w:rsidP="00086E0C">
      <w:pPr>
        <w:pStyle w:val="Listenabsatz"/>
        <w:numPr>
          <w:ilvl w:val="0"/>
          <w:numId w:val="20"/>
        </w:numPr>
        <w:ind w:left="425" w:hanging="425"/>
        <w:contextualSpacing w:val="0"/>
      </w:pPr>
      <w:r w:rsidRPr="00354A37">
        <w:t>Auf Antrag kann der Prüfungsausschuss auch ein in Anhang B nicht genanntes Fach als</w:t>
      </w:r>
      <w:r w:rsidR="004B732E" w:rsidRPr="00354A37">
        <w:t xml:space="preserve"> </w:t>
      </w:r>
      <w:r w:rsidRPr="00354A37">
        <w:t>Anwendungsfach genehmigen,</w:t>
      </w:r>
      <w:r w:rsidR="00D96ED9" w:rsidRPr="00354A37">
        <w:t xml:space="preserve"> </w:t>
      </w:r>
      <w:r w:rsidRPr="00354A37">
        <w:t>sofern</w:t>
      </w:r>
    </w:p>
    <w:p w14:paraId="2ED2FC34" w14:textId="2F3E3283" w:rsidR="000F05FE" w:rsidRPr="00354A37" w:rsidRDefault="000F05FE" w:rsidP="00086E0C">
      <w:pPr>
        <w:pStyle w:val="Listenabsatz"/>
        <w:numPr>
          <w:ilvl w:val="1"/>
          <w:numId w:val="21"/>
        </w:numPr>
        <w:ind w:left="851" w:hanging="425"/>
        <w:contextualSpacing w:val="0"/>
      </w:pPr>
      <w:r w:rsidRPr="00354A37">
        <w:t>ein von der entsprechenden Fakultät genehmigter Studienplan vorliegt,</w:t>
      </w:r>
    </w:p>
    <w:p w14:paraId="6F221EBF" w14:textId="6799DB8B" w:rsidR="000F05FE" w:rsidRPr="00354A37" w:rsidRDefault="000F05FE" w:rsidP="00086E0C">
      <w:pPr>
        <w:pStyle w:val="Listenabsatz"/>
        <w:numPr>
          <w:ilvl w:val="1"/>
          <w:numId w:val="21"/>
        </w:numPr>
        <w:ind w:left="851" w:hanging="425"/>
        <w:contextualSpacing w:val="0"/>
      </w:pPr>
      <w:r w:rsidRPr="00354A37">
        <w:t xml:space="preserve">das Fach in einem sinnvollen Zusammenhang mit der </w:t>
      </w:r>
      <w:r w:rsidRPr="00BF2DCA">
        <w:rPr>
          <w:i/>
        </w:rPr>
        <w:t>Informatik</w:t>
      </w:r>
      <w:r w:rsidRPr="00354A37">
        <w:t xml:space="preserve"> steht und</w:t>
      </w:r>
    </w:p>
    <w:p w14:paraId="0B0266A6" w14:textId="234C138F" w:rsidR="000F05FE" w:rsidRPr="00354A37" w:rsidRDefault="000F05FE" w:rsidP="00086E0C">
      <w:pPr>
        <w:pStyle w:val="Listenabsatz"/>
        <w:numPr>
          <w:ilvl w:val="1"/>
          <w:numId w:val="21"/>
        </w:numPr>
        <w:ind w:left="851" w:hanging="425"/>
        <w:contextualSpacing w:val="0"/>
      </w:pPr>
      <w:r w:rsidRPr="00354A37">
        <w:t>Module im Umfang von mindestens 36 Leistungspunkten zu absolvieren sind.</w:t>
      </w:r>
    </w:p>
    <w:p w14:paraId="0E85D655" w14:textId="6D671E20" w:rsidR="000F05FE" w:rsidRPr="00354A37" w:rsidRDefault="000F05FE" w:rsidP="00086E0C">
      <w:pPr>
        <w:pStyle w:val="Listenabsatz"/>
        <w:numPr>
          <w:ilvl w:val="0"/>
          <w:numId w:val="20"/>
        </w:numPr>
        <w:ind w:left="425" w:hanging="425"/>
        <w:contextualSpacing w:val="0"/>
      </w:pPr>
      <w:r w:rsidRPr="00354A37">
        <w:t xml:space="preserve">Die Festlegung des Anwendungsfaches erfolgt mit der Anmeldung zur ersten benoteten </w:t>
      </w:r>
      <w:r w:rsidR="00762693">
        <w:t>Modulprüfung oder Teilleistung</w:t>
      </w:r>
      <w:r w:rsidR="00762693" w:rsidRPr="00354A37">
        <w:t xml:space="preserve"> </w:t>
      </w:r>
      <w:r w:rsidRPr="00354A37">
        <w:t>im Anwendungsfach. Das Anwendungsfach kann höchstens einmal gewechselt werden. Über Ausnahmen entscheidet der Prüfungsausschuss.</w:t>
      </w:r>
    </w:p>
    <w:p w14:paraId="0DFAEA6C" w14:textId="07FF7803" w:rsidR="000F05FE" w:rsidRPr="003050A0" w:rsidRDefault="00BF2DCA" w:rsidP="00BF2DCA">
      <w:pPr>
        <w:pStyle w:val="berschrift3"/>
      </w:pPr>
      <w:bookmarkStart w:id="11" w:name="_Toc165369351"/>
      <w:r>
        <w:lastRenderedPageBreak/>
        <w:t>§</w:t>
      </w:r>
      <w:r w:rsidR="000F05FE" w:rsidRPr="00354A37">
        <w:t>8</w:t>
      </w:r>
      <w:r>
        <w:br/>
      </w:r>
      <w:r w:rsidR="000F05FE" w:rsidRPr="00354A37">
        <w:t>Mentoring</w:t>
      </w:r>
      <w:bookmarkEnd w:id="11"/>
    </w:p>
    <w:p w14:paraId="0EE4558C" w14:textId="52CF23A1" w:rsidR="000F05FE" w:rsidRPr="00354A37" w:rsidRDefault="00F329D5" w:rsidP="00BF2DCA">
      <w:pPr>
        <w:rPr>
          <w:rFonts w:cs="Times New Roman"/>
        </w:rPr>
      </w:pPr>
      <w:r>
        <w:t xml:space="preserve">Die Fakultät </w:t>
      </w:r>
      <w:r w:rsidR="006945F5">
        <w:t xml:space="preserve">für Informatik </w:t>
      </w:r>
      <w:r>
        <w:t xml:space="preserve">bietet ein </w:t>
      </w:r>
      <w:proofErr w:type="spellStart"/>
      <w:r>
        <w:t>Mentoringprogramm</w:t>
      </w:r>
      <w:proofErr w:type="spellEnd"/>
      <w:r>
        <w:t xml:space="preserve"> </w:t>
      </w:r>
      <w:r w:rsidR="00A43010">
        <w:t xml:space="preserve">an </w:t>
      </w:r>
      <w:r>
        <w:t>zur Beratung und Betreuung in Fragen der Studien- und Prüfungsorganisation</w:t>
      </w:r>
      <w:r w:rsidR="000F05FE" w:rsidRPr="00354A37">
        <w:rPr>
          <w:rFonts w:cs="Times New Roman"/>
        </w:rPr>
        <w:t>.</w:t>
      </w:r>
      <w:r w:rsidR="0080649C">
        <w:rPr>
          <w:rFonts w:cs="Times New Roman"/>
        </w:rPr>
        <w:t xml:space="preserve"> </w:t>
      </w:r>
    </w:p>
    <w:p w14:paraId="7439EDCF" w14:textId="1F149809" w:rsidR="006945F5" w:rsidRDefault="006945F5" w:rsidP="00BF2DCA">
      <w:pPr>
        <w:pStyle w:val="berschrift3"/>
      </w:pPr>
      <w:bookmarkStart w:id="12" w:name="_Toc165369352"/>
      <w:r>
        <w:t>§9</w:t>
      </w:r>
      <w:r w:rsidR="00BF2DCA">
        <w:br/>
      </w:r>
      <w:r>
        <w:t xml:space="preserve">Zulassung zu Lehrveranstaltungen mit begrenzter Zahl der </w:t>
      </w:r>
      <w:r w:rsidR="00A44200">
        <w:t>Teilnehmenden</w:t>
      </w:r>
      <w:bookmarkEnd w:id="12"/>
    </w:p>
    <w:p w14:paraId="57D6CEFF" w14:textId="09DD007A" w:rsidR="007D72F8" w:rsidRDefault="007D72F8" w:rsidP="00086E0C">
      <w:pPr>
        <w:pStyle w:val="Listenabsatz"/>
        <w:numPr>
          <w:ilvl w:val="0"/>
          <w:numId w:val="22"/>
        </w:numPr>
        <w:ind w:left="425" w:hanging="425"/>
        <w:contextualSpacing w:val="0"/>
      </w:pPr>
      <w:r w:rsidRPr="00B07BD7">
        <w:t xml:space="preserve">Die Lehrveranstaltungen des </w:t>
      </w:r>
      <w:r w:rsidR="00EC33FC" w:rsidRPr="00B07BD7">
        <w:t>Bachelorstudiengan</w:t>
      </w:r>
      <w:r w:rsidR="00416B0B">
        <w:t>g</w:t>
      </w:r>
      <w:r w:rsidR="00EC33FC" w:rsidRPr="00B07BD7">
        <w:t xml:space="preserve">s </w:t>
      </w:r>
      <w:r w:rsidR="00EC33FC" w:rsidRPr="00BF2DCA">
        <w:rPr>
          <w:i/>
        </w:rPr>
        <w:t>Angewandte Informatik</w:t>
      </w:r>
      <w:r w:rsidR="00EC33FC" w:rsidRPr="00B07BD7">
        <w:t xml:space="preserve"> </w:t>
      </w:r>
      <w:r w:rsidRPr="00B07BD7">
        <w:t>können aus den in §</w:t>
      </w:r>
      <w:r w:rsidR="00EC33FC" w:rsidRPr="00B07BD7">
        <w:t> </w:t>
      </w:r>
      <w:r w:rsidRPr="00B07BD7">
        <w:t>59</w:t>
      </w:r>
      <w:r w:rsidR="00EC33FC" w:rsidRPr="00B07BD7">
        <w:t> </w:t>
      </w:r>
      <w:r w:rsidRPr="00B07BD7">
        <w:t>Absatz</w:t>
      </w:r>
      <w:r w:rsidR="00EC33FC" w:rsidRPr="00B07BD7">
        <w:t> </w:t>
      </w:r>
      <w:r w:rsidRPr="00B07BD7">
        <w:t>2</w:t>
      </w:r>
      <w:r w:rsidR="004A64FC">
        <w:t> </w:t>
      </w:r>
      <w:r w:rsidRPr="00B07BD7">
        <w:t>Satz</w:t>
      </w:r>
      <w:r w:rsidR="004A64FC">
        <w:t> </w:t>
      </w:r>
      <w:r w:rsidRPr="00B07BD7">
        <w:t>1 HG</w:t>
      </w:r>
      <w:r w:rsidR="00A44200">
        <w:t> NRW</w:t>
      </w:r>
      <w:r w:rsidRPr="00B07BD7">
        <w:t xml:space="preserve"> genannten Gründen in der Zahl der </w:t>
      </w:r>
      <w:r w:rsidR="00A44200">
        <w:t>Teilnehmenden</w:t>
      </w:r>
      <w:r w:rsidRPr="00B07BD7">
        <w:t xml:space="preserve"> begrenzt werden. </w:t>
      </w:r>
    </w:p>
    <w:p w14:paraId="3C3E999C" w14:textId="45D3DAAA" w:rsidR="00D21C1F" w:rsidRDefault="00D21C1F" w:rsidP="00086E0C">
      <w:pPr>
        <w:pStyle w:val="Listenabsatz"/>
        <w:numPr>
          <w:ilvl w:val="0"/>
          <w:numId w:val="22"/>
        </w:numPr>
        <w:ind w:left="425" w:hanging="425"/>
        <w:contextualSpacing w:val="0"/>
      </w:pPr>
      <w:r w:rsidRPr="00CD7817">
        <w:t xml:space="preserve">Sofern die Fakultät für Informatik keine </w:t>
      </w:r>
      <w:r w:rsidRPr="00BF2DCA">
        <w:rPr>
          <w:i/>
        </w:rPr>
        <w:t xml:space="preserve">Ordnung über die Zulassung von Studierenden zu Lehrveranstaltungen mit begrenzter </w:t>
      </w:r>
      <w:r w:rsidR="007E32A8" w:rsidRPr="00BF2DCA">
        <w:rPr>
          <w:i/>
        </w:rPr>
        <w:t>Zahl der Teilnehmenden</w:t>
      </w:r>
      <w:r w:rsidR="007E32A8" w:rsidRPr="00CD7817">
        <w:t xml:space="preserve"> </w:t>
      </w:r>
      <w:r w:rsidRPr="00CD7817">
        <w:t>erlassen hat, werden die folgenden Absätze angewandt.</w:t>
      </w:r>
    </w:p>
    <w:p w14:paraId="524516EC" w14:textId="3CA7C6BA" w:rsidR="007D72F8" w:rsidRDefault="007D72F8" w:rsidP="00086E0C">
      <w:pPr>
        <w:pStyle w:val="Listenabsatz"/>
        <w:numPr>
          <w:ilvl w:val="0"/>
          <w:numId w:val="22"/>
        </w:numPr>
        <w:ind w:left="425" w:hanging="425"/>
        <w:contextualSpacing w:val="0"/>
      </w:pPr>
      <w:r w:rsidRPr="00B07BD7">
        <w:t xml:space="preserve">Die Feststellung der Begrenzung der Zahl der </w:t>
      </w:r>
      <w:r w:rsidR="00A44200">
        <w:t>Teilnehmenden</w:t>
      </w:r>
      <w:r w:rsidRPr="00B07BD7">
        <w:t xml:space="preserve"> sowie einer Höchstzahl der </w:t>
      </w:r>
      <w:r w:rsidR="00A44200">
        <w:t>Teilnehmenden</w:t>
      </w:r>
      <w:r w:rsidRPr="00B07BD7">
        <w:t xml:space="preserve"> für die jeweiligen Lehrveranstaltungen erfolgt durch den Fakultätsrat der Fakultät </w:t>
      </w:r>
      <w:r w:rsidR="000606D8" w:rsidRPr="00B07BD7">
        <w:t xml:space="preserve">für </w:t>
      </w:r>
      <w:r w:rsidR="00EC33FC" w:rsidRPr="00B07BD7">
        <w:t>Informatik u</w:t>
      </w:r>
      <w:r w:rsidRPr="00B07BD7">
        <w:t>nd wird in geeigneter Weise bekannt gegeben.</w:t>
      </w:r>
    </w:p>
    <w:p w14:paraId="2EBC6B9A" w14:textId="366570D9" w:rsidR="007D72F8" w:rsidRDefault="007D72F8" w:rsidP="00086E0C">
      <w:pPr>
        <w:pStyle w:val="Listenabsatz"/>
        <w:numPr>
          <w:ilvl w:val="0"/>
          <w:numId w:val="22"/>
        </w:numPr>
        <w:ind w:left="425" w:hanging="425"/>
        <w:contextualSpacing w:val="0"/>
      </w:pPr>
      <w:r w:rsidRPr="00B07BD7">
        <w:t>Übersteigt die Zahl der Bewerber</w:t>
      </w:r>
      <w:r w:rsidR="00A44200">
        <w:t>*</w:t>
      </w:r>
      <w:r w:rsidRPr="00B07BD7">
        <w:t>innen die Aufnahmefähigkeit, regelt auf Antrag der</w:t>
      </w:r>
      <w:r w:rsidR="00A44200">
        <w:t>*</w:t>
      </w:r>
      <w:r w:rsidRPr="00B07BD7">
        <w:t xml:space="preserve">des jeweiligen Lehrenden </w:t>
      </w:r>
      <w:r w:rsidR="00A44200">
        <w:t>der*</w:t>
      </w:r>
      <w:r w:rsidRPr="00B07BD7">
        <w:t>die Dekan</w:t>
      </w:r>
      <w:r w:rsidR="00A44200">
        <w:t>*</w:t>
      </w:r>
      <w:r w:rsidRPr="00B07BD7">
        <w:t>in oder eine</w:t>
      </w:r>
      <w:r w:rsidR="00A44200">
        <w:t>*</w:t>
      </w:r>
      <w:r w:rsidRPr="00B07BD7">
        <w:t xml:space="preserve">ein von </w:t>
      </w:r>
      <w:r w:rsidR="00A44200">
        <w:t>ihm*</w:t>
      </w:r>
      <w:r w:rsidRPr="00B07BD7">
        <w:t xml:space="preserve">ihr </w:t>
      </w:r>
      <w:r w:rsidRPr="00CD7817">
        <w:t>beauftragte</w:t>
      </w:r>
      <w:r w:rsidR="00A44200" w:rsidRPr="00CD7817">
        <w:t>*</w:t>
      </w:r>
      <w:r w:rsidRPr="00CD7817">
        <w:t>r Lehrende</w:t>
      </w:r>
      <w:r w:rsidR="00A44200" w:rsidRPr="00CD7817">
        <w:t>*</w:t>
      </w:r>
      <w:r w:rsidRPr="00CD7817">
        <w:t xml:space="preserve">r mit Beteiligung </w:t>
      </w:r>
      <w:r w:rsidR="00D21C1F" w:rsidRPr="00CD7817">
        <w:t>des Studienbeirats</w:t>
      </w:r>
      <w:r w:rsidRPr="00CD7817">
        <w:t xml:space="preserve"> den Zugang. Dabei sind die Bewerber</w:t>
      </w:r>
      <w:r w:rsidR="00A44200" w:rsidRPr="00CD7817">
        <w:t>*</w:t>
      </w:r>
      <w:r w:rsidRPr="00CD7817">
        <w:t>innen in folgender Reihenfolge zu berücksichtigen:</w:t>
      </w:r>
    </w:p>
    <w:p w14:paraId="6C32E543" w14:textId="77777777" w:rsidR="007D72F8" w:rsidRPr="00B07BD7" w:rsidRDefault="007D72F8" w:rsidP="00086E0C">
      <w:pPr>
        <w:pStyle w:val="Listenabsatz"/>
        <w:numPr>
          <w:ilvl w:val="0"/>
          <w:numId w:val="11"/>
        </w:numPr>
        <w:tabs>
          <w:tab w:val="left" w:pos="709"/>
        </w:tabs>
        <w:autoSpaceDE w:val="0"/>
        <w:autoSpaceDN w:val="0"/>
        <w:adjustRightInd w:val="0"/>
        <w:ind w:left="709" w:right="-11" w:hanging="284"/>
        <w:contextualSpacing w:val="0"/>
        <w:rPr>
          <w:rFonts w:cs="Times New Roman"/>
          <w:szCs w:val="21"/>
        </w:rPr>
      </w:pPr>
      <w:r w:rsidRPr="00B07BD7">
        <w:rPr>
          <w:rFonts w:cs="Times New Roman"/>
          <w:szCs w:val="21"/>
        </w:rPr>
        <w:t xml:space="preserve">Studierende, die </w:t>
      </w:r>
      <w:r w:rsidR="00F040A8" w:rsidRPr="00B07BD7">
        <w:rPr>
          <w:rFonts w:cs="Times New Roman"/>
          <w:szCs w:val="21"/>
        </w:rPr>
        <w:t xml:space="preserve">im Rahmen des von ihnen gewählten Studiengangs </w:t>
      </w:r>
      <w:r w:rsidRPr="00B07BD7">
        <w:rPr>
          <w:rFonts w:cs="Times New Roman"/>
          <w:szCs w:val="21"/>
        </w:rPr>
        <w:t xml:space="preserve">nach ihrem Studienverlauf auf den Besuch der Lehrveranstaltung zu diesem Zeitpunkt angewiesen sind. </w:t>
      </w:r>
    </w:p>
    <w:p w14:paraId="77922476" w14:textId="77777777" w:rsidR="007D72F8" w:rsidRPr="00360FDA" w:rsidRDefault="007D72F8" w:rsidP="008E6A6E">
      <w:pPr>
        <w:pStyle w:val="Listenabsatz1"/>
        <w:ind w:left="709"/>
        <w:contextualSpacing w:val="0"/>
        <w:rPr>
          <w:rFonts w:ascii="Akkurat" w:hAnsi="Akkurat" w:cs="AkkuratOffice-Regular"/>
          <w:szCs w:val="21"/>
        </w:rPr>
      </w:pPr>
      <w:r w:rsidRPr="00360FDA">
        <w:rPr>
          <w:rFonts w:ascii="Akkurat" w:hAnsi="Akkurat" w:cs="AkkuratOffice-Regular"/>
          <w:szCs w:val="21"/>
        </w:rPr>
        <w:t xml:space="preserve">Darauf angewiesen sind zum einen Studierende, für die die Lehrveranstaltung laut den Modulbeschreibungen des Modulhandbuchs und dem Studienverlaufsplan in </w:t>
      </w:r>
      <w:r w:rsidR="00F040A8">
        <w:rPr>
          <w:rFonts w:ascii="Akkurat" w:hAnsi="Akkurat" w:cs="AkkuratOffice-Regular"/>
          <w:szCs w:val="21"/>
        </w:rPr>
        <w:t>dem</w:t>
      </w:r>
      <w:r w:rsidRPr="00360FDA">
        <w:rPr>
          <w:rFonts w:ascii="Akkurat" w:hAnsi="Akkurat" w:cs="AkkuratOffice-Regular"/>
          <w:szCs w:val="21"/>
        </w:rPr>
        <w:t xml:space="preserve"> Fachsemester</w:t>
      </w:r>
      <w:r w:rsidR="00F040A8">
        <w:rPr>
          <w:rFonts w:ascii="Akkurat" w:hAnsi="Akkurat" w:cs="AkkuratOffice-Regular"/>
          <w:szCs w:val="21"/>
        </w:rPr>
        <w:t>, in welchem die Lehrveranstaltung angeboten wird,</w:t>
      </w:r>
      <w:r w:rsidRPr="00360FDA">
        <w:rPr>
          <w:rFonts w:ascii="Akkurat" w:hAnsi="Akkurat" w:cs="AkkuratOffice-Regular"/>
          <w:szCs w:val="21"/>
        </w:rPr>
        <w:t xml:space="preserve"> vorgesehen ist</w:t>
      </w:r>
      <w:r w:rsidR="00F040A8">
        <w:rPr>
          <w:rFonts w:ascii="Akkurat" w:hAnsi="Akkurat" w:cs="AkkuratOffice-Regular"/>
          <w:szCs w:val="21"/>
        </w:rPr>
        <w:t>;</w:t>
      </w:r>
      <w:r w:rsidRPr="00360FDA">
        <w:rPr>
          <w:rFonts w:ascii="Akkurat" w:hAnsi="Akkurat" w:cs="AkkuratOffice-Regular"/>
          <w:szCs w:val="21"/>
        </w:rPr>
        <w:t xml:space="preserve"> zum anderen Studierende, die sich im letzten Fac</w:t>
      </w:r>
      <w:r w:rsidR="00EC33FC">
        <w:rPr>
          <w:rFonts w:ascii="Akkurat" w:hAnsi="Akkurat" w:cs="AkkuratOffice-Regular"/>
          <w:szCs w:val="21"/>
        </w:rPr>
        <w:t xml:space="preserve">hsemester ihres </w:t>
      </w:r>
      <w:r w:rsidR="00F040A8">
        <w:rPr>
          <w:rFonts w:ascii="Akkurat" w:hAnsi="Akkurat" w:cs="AkkuratOffice-Regular"/>
          <w:szCs w:val="21"/>
        </w:rPr>
        <w:t>Studiums</w:t>
      </w:r>
      <w:r w:rsidRPr="00360FDA">
        <w:rPr>
          <w:rFonts w:ascii="Akkurat" w:hAnsi="Akkurat" w:cs="AkkuratOffice-Regular"/>
          <w:szCs w:val="21"/>
        </w:rPr>
        <w:t xml:space="preserve"> laut Regelstudienzeit oder in einem späteren Semester befinden und die Lehrverans</w:t>
      </w:r>
      <w:r w:rsidR="00EC33FC">
        <w:rPr>
          <w:rFonts w:ascii="Akkurat" w:hAnsi="Akkurat" w:cs="AkkuratOffice-Regular"/>
          <w:szCs w:val="21"/>
        </w:rPr>
        <w:t xml:space="preserve">taltung benötigen, um ihr </w:t>
      </w:r>
      <w:r w:rsidR="00A43010">
        <w:rPr>
          <w:rFonts w:ascii="Akkurat" w:hAnsi="Akkurat" w:cs="AkkuratOffice-Regular"/>
          <w:szCs w:val="21"/>
        </w:rPr>
        <w:t>S</w:t>
      </w:r>
      <w:r w:rsidRPr="00360FDA">
        <w:rPr>
          <w:rFonts w:ascii="Akkurat" w:hAnsi="Akkurat" w:cs="AkkuratOffice-Regular"/>
          <w:szCs w:val="21"/>
        </w:rPr>
        <w:t>tudium in der Regelstudienzeit bzw. zeitnah abzuschließen.</w:t>
      </w:r>
    </w:p>
    <w:p w14:paraId="3C8DBD13" w14:textId="69713D82" w:rsidR="007D72F8" w:rsidRPr="00B07BD7" w:rsidRDefault="007D72F8" w:rsidP="00086E0C">
      <w:pPr>
        <w:pStyle w:val="Listenabsatz"/>
        <w:numPr>
          <w:ilvl w:val="0"/>
          <w:numId w:val="11"/>
        </w:numPr>
        <w:tabs>
          <w:tab w:val="left" w:pos="709"/>
        </w:tabs>
        <w:autoSpaceDE w:val="0"/>
        <w:autoSpaceDN w:val="0"/>
        <w:adjustRightInd w:val="0"/>
        <w:ind w:left="709" w:right="-11" w:hanging="284"/>
        <w:contextualSpacing w:val="0"/>
        <w:rPr>
          <w:rFonts w:cs="Times New Roman"/>
          <w:szCs w:val="21"/>
        </w:rPr>
      </w:pPr>
      <w:r w:rsidRPr="00B07BD7">
        <w:rPr>
          <w:rFonts w:cs="Times New Roman"/>
          <w:szCs w:val="21"/>
        </w:rPr>
        <w:t xml:space="preserve">Studierende, die </w:t>
      </w:r>
      <w:r w:rsidR="00F040A8" w:rsidRPr="00B07BD7">
        <w:rPr>
          <w:rFonts w:cs="Times New Roman"/>
          <w:szCs w:val="21"/>
        </w:rPr>
        <w:t xml:space="preserve">im Rahmen des von ihnen gewählten Studiengangs </w:t>
      </w:r>
      <w:r w:rsidRPr="00B07BD7">
        <w:rPr>
          <w:rFonts w:cs="Times New Roman"/>
          <w:szCs w:val="21"/>
        </w:rPr>
        <w:t>nach ihrem Studienverlauf auf den Besuch der Lehrveranstaltung zu diesem Zeitpunkt nicht angewiesen sind</w:t>
      </w:r>
      <w:r w:rsidR="00F040A8" w:rsidRPr="00B07BD7">
        <w:rPr>
          <w:rFonts w:cs="Times New Roman"/>
          <w:szCs w:val="21"/>
        </w:rPr>
        <w:t xml:space="preserve"> oder nach</w:t>
      </w:r>
      <w:r w:rsidR="009B64EC" w:rsidRPr="00B07BD7">
        <w:rPr>
          <w:rFonts w:cs="Times New Roman"/>
          <w:szCs w:val="21"/>
        </w:rPr>
        <w:t xml:space="preserve"> § </w:t>
      </w:r>
      <w:r w:rsidRPr="00B07BD7">
        <w:rPr>
          <w:rFonts w:cs="Times New Roman"/>
          <w:szCs w:val="21"/>
        </w:rPr>
        <w:t>52</w:t>
      </w:r>
      <w:r w:rsidR="004A64FC">
        <w:rPr>
          <w:rFonts w:cs="Times New Roman"/>
          <w:szCs w:val="21"/>
        </w:rPr>
        <w:t> </w:t>
      </w:r>
      <w:r w:rsidRPr="00B07BD7">
        <w:rPr>
          <w:rFonts w:cs="Times New Roman"/>
          <w:szCs w:val="21"/>
        </w:rPr>
        <w:t>Absat</w:t>
      </w:r>
      <w:r w:rsidR="004A64FC">
        <w:rPr>
          <w:rFonts w:cs="Times New Roman"/>
          <w:szCs w:val="21"/>
        </w:rPr>
        <w:t>z </w:t>
      </w:r>
      <w:r w:rsidRPr="00B07BD7">
        <w:rPr>
          <w:rFonts w:cs="Times New Roman"/>
          <w:szCs w:val="21"/>
        </w:rPr>
        <w:t>2 HG</w:t>
      </w:r>
      <w:r w:rsidR="00A44200">
        <w:rPr>
          <w:rFonts w:cs="Times New Roman"/>
          <w:szCs w:val="21"/>
        </w:rPr>
        <w:t> NRW</w:t>
      </w:r>
      <w:r w:rsidRPr="00B07BD7">
        <w:rPr>
          <w:rFonts w:cs="Times New Roman"/>
          <w:szCs w:val="21"/>
        </w:rPr>
        <w:t xml:space="preserve"> </w:t>
      </w:r>
      <w:r w:rsidR="00F040A8" w:rsidRPr="00B07BD7">
        <w:rPr>
          <w:rFonts w:cs="Times New Roman"/>
          <w:szCs w:val="21"/>
        </w:rPr>
        <w:t>als Zweithörer</w:t>
      </w:r>
      <w:r w:rsidR="00E31880">
        <w:rPr>
          <w:rFonts w:cs="Times New Roman"/>
          <w:szCs w:val="21"/>
        </w:rPr>
        <w:t>*</w:t>
      </w:r>
      <w:r w:rsidR="00F040A8" w:rsidRPr="00B07BD7">
        <w:rPr>
          <w:rFonts w:cs="Times New Roman"/>
          <w:szCs w:val="21"/>
        </w:rPr>
        <w:t xml:space="preserve">in </w:t>
      </w:r>
      <w:r w:rsidRPr="00B07BD7">
        <w:rPr>
          <w:rFonts w:cs="Times New Roman"/>
          <w:szCs w:val="21"/>
        </w:rPr>
        <w:t>zugelassen</w:t>
      </w:r>
      <w:r w:rsidR="00F040A8" w:rsidRPr="00B07BD7">
        <w:rPr>
          <w:rFonts w:cs="Times New Roman"/>
          <w:szCs w:val="21"/>
        </w:rPr>
        <w:t>e Studierende, die in dem von ihnen gewählten Studiengang nach ihrem Studienverlauf auf den Besuch der Lehrveranstaltung zu diesem Zeitpunkt angewiesen</w:t>
      </w:r>
      <w:r w:rsidRPr="00B07BD7">
        <w:rPr>
          <w:rFonts w:cs="Times New Roman"/>
          <w:szCs w:val="21"/>
        </w:rPr>
        <w:t xml:space="preserve"> sind. </w:t>
      </w:r>
    </w:p>
    <w:p w14:paraId="249B65A2" w14:textId="3851A2C8" w:rsidR="007D72F8" w:rsidRPr="00B07BD7" w:rsidRDefault="007D72F8" w:rsidP="00086E0C">
      <w:pPr>
        <w:pStyle w:val="Listenabsatz"/>
        <w:numPr>
          <w:ilvl w:val="0"/>
          <w:numId w:val="11"/>
        </w:numPr>
        <w:tabs>
          <w:tab w:val="left" w:pos="709"/>
        </w:tabs>
        <w:autoSpaceDE w:val="0"/>
        <w:autoSpaceDN w:val="0"/>
        <w:adjustRightInd w:val="0"/>
        <w:ind w:left="709" w:right="-11" w:hanging="284"/>
        <w:contextualSpacing w:val="0"/>
        <w:rPr>
          <w:rFonts w:cs="Times New Roman"/>
          <w:szCs w:val="21"/>
        </w:rPr>
      </w:pPr>
      <w:r w:rsidRPr="00B07BD7">
        <w:rPr>
          <w:rFonts w:cs="Times New Roman"/>
          <w:szCs w:val="21"/>
        </w:rPr>
        <w:t>Studierende, die für die jeweilige Lehrveranstaltung als Zweithörer</w:t>
      </w:r>
      <w:r w:rsidR="00E31880">
        <w:rPr>
          <w:rFonts w:cs="Times New Roman"/>
          <w:szCs w:val="21"/>
        </w:rPr>
        <w:t>*</w:t>
      </w:r>
      <w:r w:rsidRPr="00B07BD7">
        <w:rPr>
          <w:rFonts w:cs="Times New Roman"/>
          <w:szCs w:val="21"/>
        </w:rPr>
        <w:t>innen gemäß §</w:t>
      </w:r>
      <w:r w:rsidR="009B64EC" w:rsidRPr="00B07BD7">
        <w:rPr>
          <w:rFonts w:cs="Times New Roman"/>
          <w:szCs w:val="21"/>
        </w:rPr>
        <w:t> </w:t>
      </w:r>
      <w:r w:rsidRPr="00B07BD7">
        <w:rPr>
          <w:rFonts w:cs="Times New Roman"/>
          <w:szCs w:val="21"/>
        </w:rPr>
        <w:t>52</w:t>
      </w:r>
      <w:r w:rsidR="004A64FC">
        <w:rPr>
          <w:rFonts w:cs="Times New Roman"/>
          <w:szCs w:val="21"/>
        </w:rPr>
        <w:t> </w:t>
      </w:r>
      <w:r w:rsidRPr="00B07BD7">
        <w:rPr>
          <w:rFonts w:cs="Times New Roman"/>
          <w:szCs w:val="21"/>
        </w:rPr>
        <w:t>Absatz</w:t>
      </w:r>
      <w:r w:rsidR="004A64FC">
        <w:rPr>
          <w:rFonts w:cs="Times New Roman"/>
          <w:szCs w:val="21"/>
        </w:rPr>
        <w:t> </w:t>
      </w:r>
      <w:r w:rsidRPr="00B07BD7">
        <w:rPr>
          <w:rFonts w:cs="Times New Roman"/>
          <w:szCs w:val="21"/>
        </w:rPr>
        <w:t>1 HG</w:t>
      </w:r>
      <w:r w:rsidR="00A44200">
        <w:rPr>
          <w:rFonts w:cs="Times New Roman"/>
          <w:szCs w:val="21"/>
        </w:rPr>
        <w:t> NRW</w:t>
      </w:r>
      <w:r w:rsidRPr="00B07BD7">
        <w:rPr>
          <w:rFonts w:cs="Times New Roman"/>
          <w:szCs w:val="21"/>
        </w:rPr>
        <w:t xml:space="preserve"> zugelassen sind.</w:t>
      </w:r>
    </w:p>
    <w:p w14:paraId="7896C89F" w14:textId="77777777" w:rsidR="007D72F8" w:rsidRDefault="007D72F8" w:rsidP="00086E0C">
      <w:pPr>
        <w:pStyle w:val="Listenabsatz"/>
        <w:numPr>
          <w:ilvl w:val="0"/>
          <w:numId w:val="11"/>
        </w:numPr>
        <w:tabs>
          <w:tab w:val="left" w:pos="709"/>
        </w:tabs>
        <w:autoSpaceDE w:val="0"/>
        <w:autoSpaceDN w:val="0"/>
        <w:adjustRightInd w:val="0"/>
        <w:ind w:left="709" w:right="-11" w:hanging="284"/>
        <w:contextualSpacing w:val="0"/>
        <w:rPr>
          <w:rFonts w:cs="Times New Roman"/>
          <w:szCs w:val="21"/>
        </w:rPr>
      </w:pPr>
      <w:r w:rsidRPr="00B07BD7">
        <w:rPr>
          <w:rFonts w:cs="Times New Roman"/>
          <w:szCs w:val="21"/>
        </w:rPr>
        <w:t>Andere Studierende der Technischen Universität Dortmund, sofern sie die Voraussetzungen für die Teilnahme an der Lehrveranstaltung erbringen.</w:t>
      </w:r>
    </w:p>
    <w:p w14:paraId="25D5D127" w14:textId="11488B7A" w:rsidR="007D72F8" w:rsidRDefault="007D72F8" w:rsidP="00086E0C">
      <w:pPr>
        <w:pStyle w:val="Listenabsatz"/>
        <w:numPr>
          <w:ilvl w:val="0"/>
          <w:numId w:val="22"/>
        </w:numPr>
        <w:ind w:left="425" w:hanging="425"/>
        <w:contextualSpacing w:val="0"/>
      </w:pPr>
      <w:r w:rsidRPr="00B07BD7">
        <w:t>Ist innerhalb einer Gruppe eine Auswahl erforderlich, sind die Bewerber</w:t>
      </w:r>
      <w:r w:rsidR="00E31880">
        <w:t>*</w:t>
      </w:r>
      <w:r w:rsidRPr="00B07BD7">
        <w:t>innen in folgender Reihenfolge zu berücksichtigen:</w:t>
      </w:r>
    </w:p>
    <w:p w14:paraId="34B45572" w14:textId="026AC72F" w:rsidR="007D72F8" w:rsidRPr="00B07BD7" w:rsidRDefault="007D72F8" w:rsidP="00086E0C">
      <w:pPr>
        <w:pStyle w:val="Listenabsatz"/>
        <w:numPr>
          <w:ilvl w:val="0"/>
          <w:numId w:val="12"/>
        </w:numPr>
        <w:tabs>
          <w:tab w:val="left" w:pos="709"/>
        </w:tabs>
        <w:autoSpaceDE w:val="0"/>
        <w:autoSpaceDN w:val="0"/>
        <w:adjustRightInd w:val="0"/>
        <w:ind w:left="709" w:right="-11" w:hanging="284"/>
        <w:contextualSpacing w:val="0"/>
        <w:rPr>
          <w:rFonts w:cs="Times New Roman"/>
          <w:szCs w:val="21"/>
        </w:rPr>
      </w:pPr>
      <w:r w:rsidRPr="00B07BD7">
        <w:rPr>
          <w:rFonts w:cs="Times New Roman"/>
          <w:szCs w:val="21"/>
        </w:rPr>
        <w:t xml:space="preserve">Studierende mit länger andauernder oder ständiger Behinderung, chronischer Erkrankung oder mit Pflegeaufwand (Pflege </w:t>
      </w:r>
      <w:r w:rsidR="00EB2C86" w:rsidRPr="00EB2C86">
        <w:rPr>
          <w:rFonts w:eastAsia="Times New Roman" w:cs="Times New Roman"/>
          <w:szCs w:val="21"/>
          <w:lang w:eastAsia="de-DE"/>
        </w:rPr>
        <w:t>und Erziehung von Kindern im Sinne des §</w:t>
      </w:r>
      <w:r w:rsidR="008E2FF7">
        <w:rPr>
          <w:rFonts w:eastAsia="Times New Roman" w:cs="Times New Roman"/>
          <w:szCs w:val="21"/>
          <w:lang w:eastAsia="de-DE"/>
        </w:rPr>
        <w:t> </w:t>
      </w:r>
      <w:r w:rsidR="00EB2C86" w:rsidRPr="00EB2C86">
        <w:rPr>
          <w:rFonts w:eastAsia="Times New Roman" w:cs="Times New Roman"/>
          <w:szCs w:val="21"/>
          <w:lang w:eastAsia="de-DE"/>
        </w:rPr>
        <w:t>25</w:t>
      </w:r>
      <w:r w:rsidR="008E2FF7">
        <w:rPr>
          <w:rFonts w:eastAsia="Times New Roman" w:cs="Times New Roman"/>
          <w:szCs w:val="21"/>
          <w:lang w:eastAsia="de-DE"/>
        </w:rPr>
        <w:t> </w:t>
      </w:r>
      <w:r w:rsidR="00EB2C86" w:rsidRPr="00EB2C86">
        <w:rPr>
          <w:rFonts w:eastAsia="Times New Roman" w:cs="Times New Roman"/>
          <w:szCs w:val="21"/>
          <w:lang w:eastAsia="de-DE"/>
        </w:rPr>
        <w:t>Absatz</w:t>
      </w:r>
      <w:r w:rsidR="008E2FF7">
        <w:rPr>
          <w:rFonts w:eastAsia="Times New Roman" w:cs="Times New Roman"/>
          <w:szCs w:val="21"/>
          <w:lang w:eastAsia="de-DE"/>
        </w:rPr>
        <w:t> </w:t>
      </w:r>
      <w:r w:rsidR="00EB2C86" w:rsidRPr="00EB2C86">
        <w:rPr>
          <w:rFonts w:eastAsia="Times New Roman" w:cs="Times New Roman"/>
          <w:szCs w:val="21"/>
          <w:lang w:eastAsia="de-DE"/>
        </w:rPr>
        <w:t>5 Bundesausbildungsförderungsgesetz</w:t>
      </w:r>
      <w:r w:rsidRPr="00B07BD7">
        <w:rPr>
          <w:rFonts w:cs="Times New Roman"/>
          <w:szCs w:val="21"/>
        </w:rPr>
        <w:t xml:space="preserve">, Pflege </w:t>
      </w:r>
      <w:r w:rsidR="000606D8" w:rsidRPr="00B07BD7">
        <w:rPr>
          <w:rFonts w:cs="Times New Roman"/>
          <w:szCs w:val="21"/>
        </w:rPr>
        <w:t>der</w:t>
      </w:r>
      <w:r w:rsidR="00E31880">
        <w:rPr>
          <w:rFonts w:cs="Times New Roman"/>
          <w:szCs w:val="21"/>
        </w:rPr>
        <w:t>*des</w:t>
      </w:r>
      <w:r w:rsidR="000606D8" w:rsidRPr="00B07BD7">
        <w:rPr>
          <w:rFonts w:cs="Times New Roman"/>
          <w:szCs w:val="21"/>
        </w:rPr>
        <w:t xml:space="preserve"> Ehegattin</w:t>
      </w:r>
      <w:r w:rsidR="00E31880">
        <w:rPr>
          <w:rFonts w:cs="Times New Roman"/>
          <w:szCs w:val="21"/>
        </w:rPr>
        <w:t>*</w:t>
      </w:r>
      <w:r w:rsidRPr="00B07BD7">
        <w:rPr>
          <w:rFonts w:cs="Times New Roman"/>
          <w:szCs w:val="21"/>
        </w:rPr>
        <w:t>Ehegatten, der</w:t>
      </w:r>
      <w:r w:rsidR="00E31880">
        <w:rPr>
          <w:rFonts w:cs="Times New Roman"/>
          <w:szCs w:val="21"/>
        </w:rPr>
        <w:t>*des</w:t>
      </w:r>
      <w:r w:rsidRPr="00B07BD7">
        <w:rPr>
          <w:rFonts w:cs="Times New Roman"/>
          <w:szCs w:val="21"/>
        </w:rPr>
        <w:t xml:space="preserve"> eingetragenen </w:t>
      </w:r>
      <w:r w:rsidRPr="00B07BD7">
        <w:rPr>
          <w:rFonts w:cs="Times New Roman"/>
          <w:szCs w:val="21"/>
        </w:rPr>
        <w:lastRenderedPageBreak/>
        <w:t>Lebenspartnerin</w:t>
      </w:r>
      <w:r w:rsidR="00E31880">
        <w:rPr>
          <w:rFonts w:cs="Times New Roman"/>
          <w:szCs w:val="21"/>
        </w:rPr>
        <w:t>*</w:t>
      </w:r>
      <w:r w:rsidRPr="00B07BD7">
        <w:rPr>
          <w:rFonts w:cs="Times New Roman"/>
          <w:szCs w:val="21"/>
        </w:rPr>
        <w:t>Lebenspartners oder einer</w:t>
      </w:r>
      <w:r w:rsidR="00E31880">
        <w:rPr>
          <w:rFonts w:cs="Times New Roman"/>
          <w:szCs w:val="21"/>
        </w:rPr>
        <w:t>*</w:t>
      </w:r>
      <w:r w:rsidRPr="00B07BD7">
        <w:rPr>
          <w:rFonts w:cs="Times New Roman"/>
          <w:szCs w:val="21"/>
        </w:rPr>
        <w:t>eines in gerader Linie Verwandten oder ersten Grades Verschwägerten, soweit diese</w:t>
      </w:r>
      <w:r w:rsidR="00E31880">
        <w:rPr>
          <w:rFonts w:cs="Times New Roman"/>
          <w:szCs w:val="21"/>
        </w:rPr>
        <w:t>*</w:t>
      </w:r>
      <w:r w:rsidRPr="00B07BD7">
        <w:rPr>
          <w:rFonts w:cs="Times New Roman"/>
          <w:szCs w:val="21"/>
        </w:rPr>
        <w:t>r pflegebedürftig ist).</w:t>
      </w:r>
    </w:p>
    <w:p w14:paraId="053EC265" w14:textId="77777777" w:rsidR="007D72F8" w:rsidRPr="00B07BD7" w:rsidRDefault="007D72F8" w:rsidP="00086E0C">
      <w:pPr>
        <w:pStyle w:val="Listenabsatz"/>
        <w:numPr>
          <w:ilvl w:val="0"/>
          <w:numId w:val="12"/>
        </w:numPr>
        <w:tabs>
          <w:tab w:val="left" w:pos="709"/>
        </w:tabs>
        <w:autoSpaceDE w:val="0"/>
        <w:autoSpaceDN w:val="0"/>
        <w:adjustRightInd w:val="0"/>
        <w:ind w:left="709" w:right="-11" w:hanging="284"/>
        <w:contextualSpacing w:val="0"/>
        <w:rPr>
          <w:rFonts w:cs="Times New Roman"/>
          <w:szCs w:val="21"/>
        </w:rPr>
      </w:pPr>
      <w:r w:rsidRPr="00B07BD7">
        <w:rPr>
          <w:rFonts w:cs="Times New Roman"/>
          <w:szCs w:val="21"/>
        </w:rPr>
        <w:t>Studierende, für die es zwingend erforderlich ist, in dem betreffenden Modul eine Lehrveranstaltung zu wiederholen.</w:t>
      </w:r>
    </w:p>
    <w:p w14:paraId="53B45736" w14:textId="77777777" w:rsidR="007D72F8" w:rsidRDefault="007D72F8" w:rsidP="00086E0C">
      <w:pPr>
        <w:pStyle w:val="Listenabsatz"/>
        <w:numPr>
          <w:ilvl w:val="0"/>
          <w:numId w:val="12"/>
        </w:numPr>
        <w:tabs>
          <w:tab w:val="left" w:pos="709"/>
        </w:tabs>
        <w:autoSpaceDE w:val="0"/>
        <w:autoSpaceDN w:val="0"/>
        <w:adjustRightInd w:val="0"/>
        <w:ind w:left="709" w:right="-11" w:hanging="284"/>
        <w:contextualSpacing w:val="0"/>
        <w:rPr>
          <w:rFonts w:cs="Times New Roman"/>
          <w:szCs w:val="21"/>
        </w:rPr>
      </w:pPr>
      <w:r w:rsidRPr="00B07BD7">
        <w:rPr>
          <w:rFonts w:cs="Times New Roman"/>
          <w:szCs w:val="21"/>
        </w:rPr>
        <w:t>Nach Ausschöpfung der übrigen Kriterien wird durch das Los entschieden.</w:t>
      </w:r>
    </w:p>
    <w:p w14:paraId="52871F5B" w14:textId="5E93CFFE" w:rsidR="007D72F8" w:rsidRDefault="007D72F8" w:rsidP="00086E0C">
      <w:pPr>
        <w:pStyle w:val="Listenabsatz"/>
        <w:numPr>
          <w:ilvl w:val="0"/>
          <w:numId w:val="22"/>
        </w:numPr>
        <w:ind w:left="425" w:hanging="567"/>
        <w:contextualSpacing w:val="0"/>
      </w:pPr>
      <w:r w:rsidRPr="00B07BD7">
        <w:t>Das Vorliegen der mit den Kriterien zusammenhä</w:t>
      </w:r>
      <w:r w:rsidR="00E31880">
        <w:t>ngenden Bedingungen nach Absatz </w:t>
      </w:r>
      <w:r w:rsidR="00F040A8" w:rsidRPr="00B07BD7">
        <w:t>5</w:t>
      </w:r>
      <w:r w:rsidR="00E31880">
        <w:t xml:space="preserve"> Nummer 1 und Nummer </w:t>
      </w:r>
      <w:r w:rsidRPr="00B07BD7">
        <w:t>2 ist von den Bewerberinnen</w:t>
      </w:r>
      <w:r w:rsidR="00E31880">
        <w:t>*</w:t>
      </w:r>
      <w:r w:rsidRPr="00B07BD7">
        <w:t xml:space="preserve">Bewerbern selbst im Laufe des Bewerbungsverfahrens innerhalb vorgegebener veröffentlichter Fristen gegenüber </w:t>
      </w:r>
      <w:r w:rsidR="00A566EF">
        <w:t>dem*</w:t>
      </w:r>
      <w:r w:rsidRPr="00B07BD7">
        <w:t>der Dekan</w:t>
      </w:r>
      <w:r w:rsidR="00A566EF">
        <w:t>*</w:t>
      </w:r>
      <w:r w:rsidRPr="00B07BD7">
        <w:t>in geltend zu machen.</w:t>
      </w:r>
    </w:p>
    <w:p w14:paraId="14BA237E" w14:textId="00FAEC41" w:rsidR="007D72F8" w:rsidRPr="00B07BD7" w:rsidRDefault="007D72F8" w:rsidP="00086E0C">
      <w:pPr>
        <w:pStyle w:val="Listenabsatz"/>
        <w:numPr>
          <w:ilvl w:val="0"/>
          <w:numId w:val="22"/>
        </w:numPr>
        <w:ind w:left="425" w:hanging="567"/>
        <w:contextualSpacing w:val="0"/>
      </w:pPr>
      <w:r w:rsidRPr="00B07BD7">
        <w:t xml:space="preserve">Die Fakultät </w:t>
      </w:r>
      <w:r w:rsidR="000606D8" w:rsidRPr="00B07BD7">
        <w:t xml:space="preserve">für </w:t>
      </w:r>
      <w:r w:rsidR="00EC33FC" w:rsidRPr="00B07BD7">
        <w:t>Informatik</w:t>
      </w:r>
      <w:r w:rsidRPr="00B07BD7">
        <w:t xml:space="preserve"> stellt im Rahmen der zur Verfügung stehenden Mittel sicher, dass den unter Absatz </w:t>
      </w:r>
      <w:r w:rsidR="00F040A8" w:rsidRPr="00B07BD7">
        <w:t>4</w:t>
      </w:r>
      <w:r w:rsidRPr="00B07BD7">
        <w:t xml:space="preserve"> Nummer 1 genannten Studierenden durch die Beschränkung der Zahl der </w:t>
      </w:r>
      <w:r w:rsidR="00E31880">
        <w:t>Teilnehmenden</w:t>
      </w:r>
      <w:r w:rsidRPr="00B07BD7">
        <w:t xml:space="preserve"> in der Regel kein oder höchstens ein Zeitverlust von einem Semester entsteht.</w:t>
      </w:r>
    </w:p>
    <w:p w14:paraId="3C24D89D" w14:textId="3C28769D" w:rsidR="000F05FE" w:rsidRPr="003050A0" w:rsidRDefault="00BF2DCA" w:rsidP="00BF2DCA">
      <w:pPr>
        <w:pStyle w:val="berschrift3"/>
      </w:pPr>
      <w:bookmarkStart w:id="13" w:name="_Toc165369353"/>
      <w:r>
        <w:t>§</w:t>
      </w:r>
      <w:r w:rsidR="0031602C">
        <w:t>10</w:t>
      </w:r>
      <w:r>
        <w:br/>
      </w:r>
      <w:r w:rsidR="000F05FE" w:rsidRPr="00354A37">
        <w:t>Prüfungen</w:t>
      </w:r>
      <w:bookmarkEnd w:id="13"/>
    </w:p>
    <w:p w14:paraId="71A07FD4" w14:textId="03E33216" w:rsidR="00F329D5" w:rsidRPr="00BF2DCA" w:rsidRDefault="00F329D5" w:rsidP="00086E0C">
      <w:pPr>
        <w:pStyle w:val="Listenabsatz"/>
        <w:numPr>
          <w:ilvl w:val="0"/>
          <w:numId w:val="23"/>
        </w:numPr>
        <w:ind w:left="426" w:hanging="426"/>
        <w:contextualSpacing w:val="0"/>
        <w:rPr>
          <w:bCs/>
        </w:rPr>
      </w:pPr>
      <w:r w:rsidRPr="00B66348">
        <w:t xml:space="preserve">Module werden in der Regel </w:t>
      </w:r>
      <w:r>
        <w:t xml:space="preserve">mit nur </w:t>
      </w:r>
      <w:r w:rsidRPr="00B66348">
        <w:t xml:space="preserve">einer Prüfung abgeschlossen. In </w:t>
      </w:r>
      <w:r w:rsidR="007F2C0B">
        <w:t xml:space="preserve">besonders </w:t>
      </w:r>
      <w:r w:rsidRPr="00B66348">
        <w:t xml:space="preserve">begründeten Fällen können auch mehrere Module mit einer </w:t>
      </w:r>
      <w:r>
        <w:t xml:space="preserve">gemeinsamen </w:t>
      </w:r>
      <w:r w:rsidRPr="00B66348">
        <w:t xml:space="preserve">Prüfung abgeschlossen werden. Der Modulabschluss erfolgt </w:t>
      </w:r>
      <w:r w:rsidR="006F5B37">
        <w:t xml:space="preserve">in der Regel </w:t>
      </w:r>
      <w:r w:rsidRPr="00B66348">
        <w:t xml:space="preserve">durch eine </w:t>
      </w:r>
      <w:r w:rsidRPr="00BF2DCA">
        <w:rPr>
          <w:bCs/>
        </w:rPr>
        <w:t xml:space="preserve">benotete Modulprüfung. Ausnahmsweise kann ein Modul auch durch kumulativ erbrachte benotete Teilleistungen </w:t>
      </w:r>
      <w:r w:rsidR="002151C1" w:rsidRPr="00BF2DCA">
        <w:rPr>
          <w:bCs/>
        </w:rPr>
        <w:t xml:space="preserve">erfolgreich </w:t>
      </w:r>
      <w:r w:rsidRPr="00BF2DCA">
        <w:rPr>
          <w:bCs/>
        </w:rPr>
        <w:t xml:space="preserve">abgeschlossen werden. Teilleistungen werden in der Regel im Rahmen einzelner Lehrveranstaltungen erbracht. </w:t>
      </w:r>
      <w:r w:rsidRPr="00B66348">
        <w:t>Die Modulbeschreibung</w:t>
      </w:r>
      <w:r w:rsidR="007F2C0B">
        <w:t>en</w:t>
      </w:r>
      <w:r w:rsidRPr="00B66348">
        <w:t xml:space="preserve"> </w:t>
      </w:r>
      <w:r w:rsidR="00A43010">
        <w:t>im</w:t>
      </w:r>
      <w:r w:rsidRPr="00B66348">
        <w:t xml:space="preserve"> Modulhandbuch </w:t>
      </w:r>
      <w:r w:rsidR="007F2C0B">
        <w:t>geben</w:t>
      </w:r>
      <w:r w:rsidRPr="00B66348">
        <w:t xml:space="preserve"> an, welche der beiden Möglichkeiten für das jeweilige Modul zur Anwendung kommt. Form und Dauer der Modulprüfung oder der Teilleistungen sind in den Modulbeschreibungen des Modulhandbuchs festgelegt oder werden von der</w:t>
      </w:r>
      <w:r w:rsidR="00E31880">
        <w:t>*dem</w:t>
      </w:r>
      <w:r w:rsidRPr="00B66348">
        <w:t xml:space="preserve"> </w:t>
      </w:r>
      <w:r w:rsidR="00E31880">
        <w:t>Prüfenden</w:t>
      </w:r>
      <w:r w:rsidRPr="00B66348">
        <w:t xml:space="preserve"> jeweils </w:t>
      </w:r>
      <w:r w:rsidR="00CD3761">
        <w:t xml:space="preserve">spätestens </w:t>
      </w:r>
      <w:r w:rsidRPr="00B66348">
        <w:t xml:space="preserve">zwei Wochen nach Beginn der Veranstaltung bekannt gemacht. </w:t>
      </w:r>
      <w:r w:rsidR="009B5CA0">
        <w:t xml:space="preserve">Auf Antrag </w:t>
      </w:r>
      <w:r w:rsidR="0017094E">
        <w:t xml:space="preserve">an </w:t>
      </w:r>
      <w:r w:rsidR="009B5CA0">
        <w:t>den Prüfungsausschuss kann in begründeten Fällen für eine</w:t>
      </w:r>
      <w:r w:rsidR="000D2F6F">
        <w:t>n</w:t>
      </w:r>
      <w:r w:rsidR="009B5CA0">
        <w:t xml:space="preserve"> begrenzten Zeitraum von der ursprünglich in den Modulbeschreibungen des Modulhandbuchs vorgesehenen Erbringungsform abgewichen werden.</w:t>
      </w:r>
    </w:p>
    <w:p w14:paraId="1529C06C" w14:textId="2455FFEF" w:rsidR="00F329D5" w:rsidRPr="00BF2DCA" w:rsidRDefault="00F329D5" w:rsidP="00086E0C">
      <w:pPr>
        <w:pStyle w:val="Listenabsatz"/>
        <w:numPr>
          <w:ilvl w:val="0"/>
          <w:numId w:val="23"/>
        </w:numPr>
        <w:ind w:left="426" w:hanging="426"/>
        <w:contextualSpacing w:val="0"/>
        <w:rPr>
          <w:bCs/>
        </w:rPr>
      </w:pPr>
      <w:r w:rsidRPr="00BF2DCA">
        <w:rPr>
          <w:bCs/>
        </w:rPr>
        <w:t>Modulprüfungen und Teilleistungen werden studienbegleitend in der Regel durch schriftliche</w:t>
      </w:r>
      <w:r w:rsidR="009B5CA0" w:rsidRPr="00BF2DCA">
        <w:rPr>
          <w:bCs/>
        </w:rPr>
        <w:t>,</w:t>
      </w:r>
      <w:r w:rsidRPr="00BF2DCA">
        <w:rPr>
          <w:bCs/>
        </w:rPr>
        <w:t xml:space="preserve"> mündliche </w:t>
      </w:r>
      <w:r w:rsidR="009C123B" w:rsidRPr="00BF2DCA">
        <w:rPr>
          <w:bCs/>
        </w:rPr>
        <w:t>bzw.</w:t>
      </w:r>
      <w:r w:rsidR="009B5CA0" w:rsidRPr="00BF2DCA">
        <w:rPr>
          <w:bCs/>
        </w:rPr>
        <w:t xml:space="preserve"> elektronische </w:t>
      </w:r>
      <w:r w:rsidRPr="00BF2DCA">
        <w:rPr>
          <w:bCs/>
        </w:rPr>
        <w:t xml:space="preserve">Prüfungen </w:t>
      </w:r>
      <w:r w:rsidR="00CD3761" w:rsidRPr="00BF2DCA">
        <w:rPr>
          <w:bCs/>
        </w:rPr>
        <w:t xml:space="preserve">oder </w:t>
      </w:r>
      <w:r w:rsidR="009C123B" w:rsidRPr="00BF2DCA">
        <w:rPr>
          <w:bCs/>
        </w:rPr>
        <w:t xml:space="preserve">Prüfungen </w:t>
      </w:r>
      <w:r w:rsidR="00CD3761" w:rsidRPr="00BF2DCA">
        <w:rPr>
          <w:bCs/>
        </w:rPr>
        <w:t xml:space="preserve">in elektronischer Kommunikation erbracht </w:t>
      </w:r>
      <w:r w:rsidRPr="00BF2DCA">
        <w:rPr>
          <w:bCs/>
        </w:rPr>
        <w:t>(Klausuren, Referate, Seminargestaltungen, Hausarbeiten, Portfolios, Poster- oder Projektpräsentationen und fachpraktische Prüfungen,</w:t>
      </w:r>
      <w:r w:rsidRPr="0084202B">
        <w:t xml:space="preserve"> etc.)</w:t>
      </w:r>
      <w:r w:rsidRPr="00BF2DCA">
        <w:rPr>
          <w:bCs/>
        </w:rPr>
        <w:t>. Die jeweils verantwortlichen Prüfenden können mit Zustimmung des Prüfungsausschusses andere geeignete Prüfungsformen festlegen.</w:t>
      </w:r>
    </w:p>
    <w:p w14:paraId="6F524AEF" w14:textId="40467EA8" w:rsidR="00F329D5" w:rsidRPr="00BF2DCA" w:rsidRDefault="00F329D5" w:rsidP="00086E0C">
      <w:pPr>
        <w:pStyle w:val="Listenabsatz"/>
        <w:numPr>
          <w:ilvl w:val="0"/>
          <w:numId w:val="23"/>
        </w:numPr>
        <w:ind w:left="426" w:hanging="426"/>
        <w:contextualSpacing w:val="0"/>
        <w:rPr>
          <w:bCs/>
        </w:rPr>
      </w:pPr>
      <w:r w:rsidRPr="00BF2DCA">
        <w:rPr>
          <w:color w:val="000000"/>
        </w:rPr>
        <w:t>Die Zulassung zu den einzelnen Modulprüfungen erfordert, dass die in den Modulbeschreibungen des Modulhandbuchs als Voraussetzungen bezeichneten Prüfungsleistungen erfolgreich erbracht worden sind.</w:t>
      </w:r>
    </w:p>
    <w:p w14:paraId="150313DA" w14:textId="22401436" w:rsidR="00F329D5" w:rsidRPr="00BF2DCA" w:rsidRDefault="00F329D5" w:rsidP="00086E0C">
      <w:pPr>
        <w:pStyle w:val="Listenabsatz"/>
        <w:numPr>
          <w:ilvl w:val="0"/>
          <w:numId w:val="23"/>
        </w:numPr>
        <w:ind w:left="426" w:hanging="426"/>
        <w:contextualSpacing w:val="0"/>
        <w:rPr>
          <w:bCs/>
        </w:rPr>
      </w:pPr>
      <w:r w:rsidRPr="00BF2DCA">
        <w:rPr>
          <w:color w:val="000000"/>
        </w:rPr>
        <w:t>Der Zugang zu den Lehrveranstaltungen eines Moduls kann von bestimmten Voraussetzungen, insbesondere dem erfolgreichen Abschluss anderer Module, abhängig gemacht werden. Die einzelnen Zugangsvoraussetzungen der Module ergeben sich aus den Modulbeschreibungen des Modulhandbuchs.</w:t>
      </w:r>
    </w:p>
    <w:p w14:paraId="271DD3A2" w14:textId="6E0C697F" w:rsidR="00F329D5" w:rsidRPr="00BF2DCA" w:rsidRDefault="00F329D5" w:rsidP="00086E0C">
      <w:pPr>
        <w:pStyle w:val="Listenabsatz"/>
        <w:numPr>
          <w:ilvl w:val="0"/>
          <w:numId w:val="23"/>
        </w:numPr>
        <w:ind w:left="426" w:hanging="426"/>
        <w:contextualSpacing w:val="0"/>
        <w:rPr>
          <w:bCs/>
        </w:rPr>
      </w:pPr>
      <w:r w:rsidRPr="00BF2DCA">
        <w:rPr>
          <w:bCs/>
        </w:rPr>
        <w:t xml:space="preserve">In </w:t>
      </w:r>
      <w:r w:rsidRPr="001B0236">
        <w:t xml:space="preserve">Modulen, die mit einer Modulprüfung abschließen, können in den einzelnen Lehrveranstaltungen zusätzliche Studienleistungen verlangt werden. Dies können insbesondere sein: Referate, Hausarbeiten, testierte Praktikumsversuche, erfolgreiche Teilnahme an Übungen, schriftliche </w:t>
      </w:r>
      <w:r>
        <w:t>und</w:t>
      </w:r>
      <w:r w:rsidRPr="001B0236">
        <w:t xml:space="preserve"> mündliche Leistungsüberprüfungen, Vorträge oder Protokolle. Studienleistungen </w:t>
      </w:r>
      <w:r w:rsidR="00855794">
        <w:t>werden</w:t>
      </w:r>
      <w:r w:rsidRPr="001B0236">
        <w:t xml:space="preserve"> mit </w:t>
      </w:r>
      <w:r w:rsidRPr="00BF2DCA">
        <w:rPr>
          <w:i/>
        </w:rPr>
        <w:t>bestanden</w:t>
      </w:r>
      <w:r w:rsidRPr="001B0236">
        <w:t xml:space="preserve"> beziehungsweise </w:t>
      </w:r>
      <w:r w:rsidRPr="00BF2DCA">
        <w:rPr>
          <w:i/>
        </w:rPr>
        <w:t>nicht bestanden</w:t>
      </w:r>
      <w:r w:rsidRPr="001B0236">
        <w:t xml:space="preserve"> bewertet. §</w:t>
      </w:r>
      <w:r w:rsidR="009B64EC">
        <w:t> </w:t>
      </w:r>
      <w:r w:rsidR="006C3A3D">
        <w:t>21</w:t>
      </w:r>
      <w:r w:rsidR="006F1F59">
        <w:t> </w:t>
      </w:r>
      <w:r w:rsidRPr="001B0236">
        <w:t>Absatz</w:t>
      </w:r>
      <w:r w:rsidR="004A64FC">
        <w:t> </w:t>
      </w:r>
      <w:r w:rsidRPr="001B0236">
        <w:t>4</w:t>
      </w:r>
      <w:r w:rsidR="004A64FC">
        <w:t> </w:t>
      </w:r>
      <w:proofErr w:type="spellStart"/>
      <w:r w:rsidRPr="001B0236">
        <w:t>lit</w:t>
      </w:r>
      <w:proofErr w:type="spellEnd"/>
      <w:r w:rsidRPr="001B0236">
        <w:t>.</w:t>
      </w:r>
      <w:r w:rsidR="004A64FC">
        <w:t> </w:t>
      </w:r>
      <w:r w:rsidRPr="001B0236">
        <w:t>b</w:t>
      </w:r>
      <w:r w:rsidR="00325807">
        <w:t>)</w:t>
      </w:r>
      <w:r w:rsidRPr="001B0236">
        <w:t xml:space="preserve"> findet keine Anwendung. Voraussetzung für die Teilnahme an der Modulprüfung ist die erfolgreiche Erbringung aller in diesem Modul geforderten Studienleistungen.</w:t>
      </w:r>
      <w:r>
        <w:t xml:space="preserve"> </w:t>
      </w:r>
    </w:p>
    <w:p w14:paraId="20CC978A" w14:textId="2D25100E" w:rsidR="00F329D5" w:rsidRPr="00864759" w:rsidRDefault="00F329D5" w:rsidP="00086E0C">
      <w:pPr>
        <w:pStyle w:val="Listenabsatz"/>
        <w:numPr>
          <w:ilvl w:val="0"/>
          <w:numId w:val="23"/>
        </w:numPr>
        <w:ind w:left="426" w:hanging="426"/>
        <w:contextualSpacing w:val="0"/>
      </w:pPr>
      <w:r w:rsidRPr="001B0236">
        <w:t xml:space="preserve">Die Anforderungen einer Studienleistung liegen in Form und Inhalt </w:t>
      </w:r>
      <w:r w:rsidR="005872AE">
        <w:t>deutlich</w:t>
      </w:r>
      <w:r w:rsidRPr="001B0236">
        <w:t xml:space="preserve"> unterhalb den Anforderungen einer Modulprüfung oder einer Teilleistung. Die Form, in der eine Studienleistung für ein Modul zu erbringen ist, wird </w:t>
      </w:r>
      <w:r w:rsidR="009B5CA0">
        <w:t xml:space="preserve">in der Regel </w:t>
      </w:r>
      <w:r w:rsidRPr="001B0236">
        <w:t>in der Modulbeschreibung im Modulhandbuch definiert. Die genaue Ausgestaltung der Form wird von der</w:t>
      </w:r>
      <w:r w:rsidR="00E31880">
        <w:t>*</w:t>
      </w:r>
      <w:r w:rsidRPr="001B0236">
        <w:t xml:space="preserve">dem Lehrenden spätestens zwei Wochen nach Beginn der Veranstaltung bekannt gemacht. Auf Antrag </w:t>
      </w:r>
      <w:r>
        <w:t>der</w:t>
      </w:r>
      <w:r w:rsidR="00E31880">
        <w:t>*</w:t>
      </w:r>
      <w:r>
        <w:t xml:space="preserve">des Prüfenden an </w:t>
      </w:r>
      <w:r w:rsidRPr="001B0236">
        <w:t>den Prüfungsausschuss kann in begründeten Fällen für einen begrenzten Zeitraum von der</w:t>
      </w:r>
      <w:r>
        <w:t xml:space="preserve"> für die Studienleistung</w:t>
      </w:r>
      <w:r w:rsidRPr="001B0236">
        <w:t xml:space="preserve"> ursprünglich in den Modulbeschreibungen des Modulhandbuchs vorgesehenen Erbringungsform abgewichen werden. Abweichungen von der Modulbeschreibung genehmigt der Prüfungsausschuss bis </w:t>
      </w:r>
      <w:r>
        <w:t>Veranstaltungsbeginn</w:t>
      </w:r>
      <w:r w:rsidRPr="00864759">
        <w:t>.</w:t>
      </w:r>
    </w:p>
    <w:p w14:paraId="602C99D1" w14:textId="4D54049C" w:rsidR="00F329D5" w:rsidRPr="00864759" w:rsidRDefault="00F329D5" w:rsidP="00086E0C">
      <w:pPr>
        <w:pStyle w:val="Listenabsatz"/>
        <w:numPr>
          <w:ilvl w:val="0"/>
          <w:numId w:val="23"/>
        </w:numPr>
        <w:ind w:left="426" w:hanging="426"/>
        <w:contextualSpacing w:val="0"/>
      </w:pPr>
      <w:r w:rsidRPr="0076523C">
        <w:t xml:space="preserve">Studienleistungen sollen </w:t>
      </w:r>
      <w:r w:rsidR="00D21C1F" w:rsidRPr="00864759">
        <w:t>in der Regel</w:t>
      </w:r>
      <w:r w:rsidR="00D21C1F">
        <w:t xml:space="preserve"> </w:t>
      </w:r>
      <w:r w:rsidRPr="0076523C">
        <w:t xml:space="preserve">auf die Modulprüfung vorbereiten. Da sich der Inhalt einer Veranstaltung aufgrund des technologischen Fortschritts mit der Zeit ändern kann, ist die Erfüllung dieser Aufgabe nicht gewährleistet, wenn zwischen erfolgreicher Ablegung der Studienleistung und Modulprüfung ein zu großer zeitlicher Abstand liegt. Daher </w:t>
      </w:r>
      <w:r>
        <w:t>muss die zur Prüfungsanmeldung vorgelegte Studienleistung in dem aktuellen oder einem der beiden vorhergehenden Semestern erbracht worden sein.</w:t>
      </w:r>
      <w:r w:rsidR="00D21C1F">
        <w:t xml:space="preserve"> </w:t>
      </w:r>
      <w:r w:rsidR="00D21C1F" w:rsidRPr="00864759">
        <w:t xml:space="preserve">Über Ausnahmen </w:t>
      </w:r>
      <w:r w:rsidR="007227B9" w:rsidRPr="00864759">
        <w:t>entscheidet</w:t>
      </w:r>
      <w:r w:rsidR="00D21C1F" w:rsidRPr="00864759">
        <w:t xml:space="preserve"> der Prüfungsausschuss.</w:t>
      </w:r>
    </w:p>
    <w:p w14:paraId="6B4EB197" w14:textId="1BF89CA8" w:rsidR="00D21C1F" w:rsidRPr="00BF2DCA" w:rsidRDefault="00D21C1F" w:rsidP="00086E0C">
      <w:pPr>
        <w:pStyle w:val="Listenabsatz"/>
        <w:numPr>
          <w:ilvl w:val="0"/>
          <w:numId w:val="23"/>
        </w:numPr>
        <w:ind w:left="426" w:hanging="426"/>
        <w:contextualSpacing w:val="0"/>
        <w:rPr>
          <w:bCs/>
        </w:rPr>
      </w:pPr>
      <w:r w:rsidRPr="00CD7817">
        <w:t>Für Prüfungen, die im Rahmen eines Anwendungsfachs von einer anderen Fakultät verantwortet werden, können von den Absätzen 6 und 7 abweichende Regelungen gemäß der jeweils gültigen Anwendungsfachbestimmungen gelten.</w:t>
      </w:r>
    </w:p>
    <w:p w14:paraId="20E141BF" w14:textId="667C6F61" w:rsidR="00F329D5" w:rsidRDefault="00F329D5" w:rsidP="00086E0C">
      <w:pPr>
        <w:pStyle w:val="Listenabsatz"/>
        <w:numPr>
          <w:ilvl w:val="0"/>
          <w:numId w:val="23"/>
        </w:numPr>
        <w:ind w:left="426" w:hanging="426"/>
        <w:contextualSpacing w:val="0"/>
      </w:pPr>
      <w:r w:rsidRPr="00A54818">
        <w:t xml:space="preserve">Eine Klausur </w:t>
      </w:r>
      <w:r>
        <w:t>dauert</w:t>
      </w:r>
      <w:r w:rsidRPr="00A54818">
        <w:t xml:space="preserve"> zwischen 60 und 180 Minuten, wird unter Aufsicht durchgeführt und ist nicht öffentlich. Die jeweils zugelassenen Hilfsmittel werden von den </w:t>
      </w:r>
      <w:r w:rsidR="00E31880">
        <w:t>Prüfenden</w:t>
      </w:r>
      <w:r w:rsidRPr="00A54818">
        <w:t xml:space="preserve"> mindestens vierzehn Tage vor dem Beginn des Anmeldezeitraums zur Klausur </w:t>
      </w:r>
      <w:r>
        <w:t>in geeigneter Form</w:t>
      </w:r>
      <w:r w:rsidRPr="00A54818">
        <w:t xml:space="preserve"> bekannt gegeben. Die Bewertung von Klausuren ist den Studierenden nach spätestens sechs Wochen bekannt zu geben, wobei die Anforderungen des Datenschutzes zu beachten sind.</w:t>
      </w:r>
    </w:p>
    <w:p w14:paraId="3A9FC727" w14:textId="28819AE6" w:rsidR="00F329D5" w:rsidRPr="00B62A54" w:rsidRDefault="00F329D5" w:rsidP="00086E0C">
      <w:pPr>
        <w:pStyle w:val="Listenabsatz"/>
        <w:numPr>
          <w:ilvl w:val="0"/>
          <w:numId w:val="23"/>
        </w:numPr>
        <w:ind w:left="426" w:hanging="426"/>
        <w:contextualSpacing w:val="0"/>
      </w:pPr>
      <w:r w:rsidRPr="00A54818">
        <w:t>Klausuren</w:t>
      </w:r>
      <w:r w:rsidRPr="00BF2DCA">
        <w:rPr>
          <w:bCs/>
        </w:rPr>
        <w:t xml:space="preserve"> können ganz oder teilweise im Antwort-Wahl-Verfahren durchgeführt werden. Insbesondere bei Anwendung dieses Verfahrens ist darauf zu achten, dass die Prüfungsaufgaben auf die in den Modulen oder den entsprechenden Lehrveranstaltungen vermittelten Inhalte und erforderlichen Kenntnisse abgestellt sind und zuverlässige Prüfungsergebnisse ermöglichen. Bei Prüfungsleistungen, die von zwei </w:t>
      </w:r>
      <w:r w:rsidR="00E31880" w:rsidRPr="00BF2DCA">
        <w:rPr>
          <w:bCs/>
        </w:rPr>
        <w:t>Prüfenden</w:t>
      </w:r>
      <w:r w:rsidRPr="00BF2DCA">
        <w:rPr>
          <w:bCs/>
        </w:rPr>
        <w:t xml:space="preserve"> zu bewerten sind, werden die Prüfungsfragen von beiden </w:t>
      </w:r>
      <w:r w:rsidR="00E31880" w:rsidRPr="00BF2DCA">
        <w:rPr>
          <w:bCs/>
        </w:rPr>
        <w:t>Prüfenden</w:t>
      </w:r>
      <w:r w:rsidRPr="00BF2DCA">
        <w:rPr>
          <w:bCs/>
        </w:rPr>
        <w:t xml:space="preserve"> gemeinsam erarbeitet. Bei der Aufstellung von Prüfungsfragen ist festzulegen, welche Antworten als zutreffend anerkannt werden.</w:t>
      </w:r>
    </w:p>
    <w:p w14:paraId="2D06CE62" w14:textId="2C583403" w:rsidR="00F329D5" w:rsidRPr="00A54818" w:rsidRDefault="00F329D5" w:rsidP="00086E0C">
      <w:pPr>
        <w:pStyle w:val="Listenabsatz"/>
        <w:numPr>
          <w:ilvl w:val="0"/>
          <w:numId w:val="23"/>
        </w:numPr>
        <w:ind w:left="426" w:hanging="426"/>
        <w:contextualSpacing w:val="0"/>
      </w:pPr>
      <w:r w:rsidRPr="00A54818">
        <w:t>Eine mündliche Prüfung wird vor einer</w:t>
      </w:r>
      <w:r w:rsidR="00E31880">
        <w:t>*</w:t>
      </w:r>
      <w:r w:rsidRPr="00A54818">
        <w:t xml:space="preserve">einem </w:t>
      </w:r>
      <w:r w:rsidR="00E31880">
        <w:t>Prüfenden</w:t>
      </w:r>
      <w:r w:rsidR="00E31880" w:rsidRPr="00A54818">
        <w:t xml:space="preserve"> </w:t>
      </w:r>
      <w:r w:rsidRPr="00A54818">
        <w:t>in Gegenwart einer</w:t>
      </w:r>
      <w:r w:rsidR="00E31880">
        <w:t>*eines</w:t>
      </w:r>
      <w:r w:rsidRPr="00A54818">
        <w:t xml:space="preserve"> sachkundigen Beisitzerin</w:t>
      </w:r>
      <w:r w:rsidR="00E31880">
        <w:t>*</w:t>
      </w:r>
      <w:r w:rsidRPr="00A54818">
        <w:t xml:space="preserve">Beisitzers oder vor mehreren </w:t>
      </w:r>
      <w:r w:rsidR="00E31880">
        <w:t>Prüfenden</w:t>
      </w:r>
      <w:r w:rsidRPr="00A54818">
        <w:t xml:space="preserve"> als Einzelprüfung oder im Einvernehmen mit den Studierenden als Gruppenprüfung mit maximal vier Studierenden abgelegt. Eine mündliche Einzelprüfung </w:t>
      </w:r>
      <w:r>
        <w:t>dauert</w:t>
      </w:r>
      <w:r w:rsidRPr="00A54818">
        <w:t xml:space="preserve"> 15 bis 45 Minuten. Eine mündliche Gruppenprüfung </w:t>
      </w:r>
      <w:r>
        <w:t>dauert</w:t>
      </w:r>
      <w:r w:rsidRPr="00A54818">
        <w:t xml:space="preserve"> pro Studierender</w:t>
      </w:r>
      <w:r w:rsidR="00E31880">
        <w:t>*</w:t>
      </w:r>
      <w:r w:rsidRPr="00A54818">
        <w:t>Studierendem 15 bis 45 Minuten, insgesamt jedoch höchstens 90 Minuten. Die wesentlichen Gegenstände und Ergebnisse der mündlichen Prüfung sind in einem Protokoll festzuhalten. Das Ergebnis der Prüfung ist der</w:t>
      </w:r>
      <w:r w:rsidR="00E31880">
        <w:t>*dem</w:t>
      </w:r>
      <w:r w:rsidRPr="00A54818">
        <w:t xml:space="preserve"> Kandidatin</w:t>
      </w:r>
      <w:r w:rsidR="00E31880">
        <w:t>*</w:t>
      </w:r>
      <w:r w:rsidRPr="00A54818">
        <w:t>Kandidaten im Anschluss an die mündliche Prüfung bekannt zu geben. Studierende, die sich in einem späteren Prüfungszeitraum der gleichen Prüfung unterziehen wollen, werden nach Maßgabe der räumlichen Verhältnisse als Zuhörer</w:t>
      </w:r>
      <w:r w:rsidR="00E31880">
        <w:t>*</w:t>
      </w:r>
      <w:r w:rsidRPr="00A54818">
        <w:t xml:space="preserve">innen zugelassen, es sei denn, </w:t>
      </w:r>
      <w:r w:rsidR="00E31880">
        <w:t>der*</w:t>
      </w:r>
      <w:r w:rsidRPr="00A54818">
        <w:t>die Kandidat</w:t>
      </w:r>
      <w:r w:rsidR="00E31880">
        <w:t>*</w:t>
      </w:r>
      <w:r w:rsidRPr="00A54818">
        <w:t>in widerspricht. Diese Zulassung erstreckt sich nicht auf die Beratung und die Bekanntgabe des Prüfungsergebnisses. Im Falle einer Beeinflussung oder Störung der Prüfung können diese Personen von der</w:t>
      </w:r>
      <w:r w:rsidR="00E31880">
        <w:t>*</w:t>
      </w:r>
      <w:r w:rsidRPr="00A54818">
        <w:t xml:space="preserve">dem </w:t>
      </w:r>
      <w:r w:rsidR="00E31880">
        <w:t>Prüfenden</w:t>
      </w:r>
      <w:r w:rsidR="00E31880" w:rsidRPr="00A54818">
        <w:t xml:space="preserve"> </w:t>
      </w:r>
      <w:r w:rsidRPr="00A54818">
        <w:t>als Zuhörer</w:t>
      </w:r>
      <w:r w:rsidR="00E31880">
        <w:t>*</w:t>
      </w:r>
      <w:r w:rsidRPr="00A54818">
        <w:t>in ausgeschlossen werden.</w:t>
      </w:r>
    </w:p>
    <w:p w14:paraId="1BABD1B1" w14:textId="533D1A1D" w:rsidR="00F329D5" w:rsidRPr="00A54818" w:rsidRDefault="00F329D5" w:rsidP="00086E0C">
      <w:pPr>
        <w:pStyle w:val="Listenabsatz"/>
        <w:numPr>
          <w:ilvl w:val="0"/>
          <w:numId w:val="23"/>
        </w:numPr>
        <w:ind w:left="426" w:hanging="426"/>
        <w:contextualSpacing w:val="0"/>
      </w:pPr>
      <w:r w:rsidRPr="00A54818">
        <w:t>Wird eine mündliche Prüfung vor einer</w:t>
      </w:r>
      <w:r w:rsidR="00E31880">
        <w:t>*einem Prüfenden</w:t>
      </w:r>
      <w:r w:rsidR="00E31880" w:rsidRPr="00A54818">
        <w:t xml:space="preserve"> </w:t>
      </w:r>
      <w:r w:rsidRPr="00A54818">
        <w:t>abgelegt, hat diese</w:t>
      </w:r>
      <w:r w:rsidR="00E31880">
        <w:t>*</w:t>
      </w:r>
      <w:r w:rsidR="003B27D1">
        <w:t>r</w:t>
      </w:r>
      <w:r w:rsidRPr="00A54818">
        <w:t xml:space="preserve"> vor d</w:t>
      </w:r>
      <w:r w:rsidR="009B64EC">
        <w:t>er Festsetzung der Note gemäß § </w:t>
      </w:r>
      <w:r w:rsidR="006C3A3D">
        <w:t>21</w:t>
      </w:r>
      <w:r w:rsidR="004A64FC">
        <w:t> </w:t>
      </w:r>
      <w:r w:rsidRPr="00A54818">
        <w:t>Absatz</w:t>
      </w:r>
      <w:r w:rsidR="004A64FC">
        <w:t> </w:t>
      </w:r>
      <w:r w:rsidRPr="00A54818">
        <w:t>1 die</w:t>
      </w:r>
      <w:r w:rsidR="00E31880">
        <w:t>*den</w:t>
      </w:r>
      <w:r w:rsidRPr="00A54818">
        <w:t xml:space="preserve"> </w:t>
      </w:r>
      <w:r w:rsidR="00E31880">
        <w:t>Beisitzende*n</w:t>
      </w:r>
      <w:r w:rsidRPr="00A54818">
        <w:t xml:space="preserve"> zu hören. Wird eine mündliche Prüfung vor zwei </w:t>
      </w:r>
      <w:r w:rsidR="00E31880">
        <w:t>Prüfenden</w:t>
      </w:r>
      <w:r w:rsidRPr="00A54818">
        <w:t xml:space="preserve"> abgelegt, legt jede</w:t>
      </w:r>
      <w:r w:rsidR="00E31880">
        <w:t>*r</w:t>
      </w:r>
      <w:r w:rsidRPr="00A54818">
        <w:t xml:space="preserve"> </w:t>
      </w:r>
      <w:r w:rsidR="00E31880">
        <w:t>Prüfende</w:t>
      </w:r>
      <w:r w:rsidRPr="00A54818">
        <w:t xml:space="preserve"> eine Einzelnote für die mün</w:t>
      </w:r>
      <w:r w:rsidR="009B64EC">
        <w:t>dliche Prüfungsleistung gemäß § </w:t>
      </w:r>
      <w:r w:rsidR="006C3A3D">
        <w:t>21</w:t>
      </w:r>
      <w:r w:rsidR="004A64FC">
        <w:t> </w:t>
      </w:r>
      <w:r w:rsidRPr="00A54818">
        <w:t>Absatz</w:t>
      </w:r>
      <w:r w:rsidR="004A64FC">
        <w:t> </w:t>
      </w:r>
      <w:r w:rsidRPr="00A54818">
        <w:t>1 fest. Die Noten der mündlichen Prüfungsleistung werden aus dem arithmetischen Mittel der be</w:t>
      </w:r>
      <w:r w:rsidR="009B64EC">
        <w:t>iden Einzelnoten entsprechend § </w:t>
      </w:r>
      <w:r w:rsidR="006C3A3D">
        <w:t>21</w:t>
      </w:r>
      <w:r w:rsidR="004A64FC">
        <w:t> </w:t>
      </w:r>
      <w:r w:rsidRPr="00A54818">
        <w:t>Absatz</w:t>
      </w:r>
      <w:r w:rsidR="004A64FC">
        <w:t> </w:t>
      </w:r>
      <w:r w:rsidR="006F1F59">
        <w:t>8</w:t>
      </w:r>
      <w:r w:rsidRPr="00A54818">
        <w:t xml:space="preserve"> ermittelt. </w:t>
      </w:r>
      <w:r w:rsidRPr="00400EDB">
        <w:t>Bewertet nur eine</w:t>
      </w:r>
      <w:r w:rsidR="00D3043E">
        <w:t>*ein</w:t>
      </w:r>
      <w:r w:rsidRPr="00400EDB">
        <w:t xml:space="preserve"> </w:t>
      </w:r>
      <w:r w:rsidR="00D3043E">
        <w:t>Prüfende*r</w:t>
      </w:r>
      <w:r w:rsidRPr="00400EDB">
        <w:t xml:space="preserve"> die mündliche Prüfungsleistung mit mindestens </w:t>
      </w:r>
      <w:r w:rsidR="000171ED" w:rsidRPr="00BF2DCA">
        <w:rPr>
          <w:i/>
        </w:rPr>
        <w:t>ausreichend</w:t>
      </w:r>
      <w:r w:rsidRPr="00BF2DCA">
        <w:rPr>
          <w:i/>
        </w:rPr>
        <w:t xml:space="preserve"> (4,0) </w:t>
      </w:r>
      <w:r w:rsidRPr="00400EDB">
        <w:t xml:space="preserve">wird die Prüfung vor zwei anderen </w:t>
      </w:r>
      <w:r w:rsidR="00D3043E">
        <w:t>Prüfenden</w:t>
      </w:r>
      <w:r w:rsidRPr="00400EDB">
        <w:t>, die vom Prüfungsausschuss bestimmt werden, ohne Anrechnung eines Fehlversuchs wiederholt.</w:t>
      </w:r>
      <w:r w:rsidR="006F5B37" w:rsidRPr="006F5B37">
        <w:t xml:space="preserve"> </w:t>
      </w:r>
      <w:r w:rsidR="006F5B37">
        <w:t xml:space="preserve">Die Prüfung ist bestanden, wenn beide der neu bestimmten </w:t>
      </w:r>
      <w:r w:rsidR="00D3043E">
        <w:t>Prüfenden</w:t>
      </w:r>
      <w:r w:rsidR="006F5B37">
        <w:t xml:space="preserve"> die Prüfungsleistung mit mindestens </w:t>
      </w:r>
      <w:r w:rsidR="006F5B37" w:rsidRPr="00BF2DCA">
        <w:rPr>
          <w:i/>
        </w:rPr>
        <w:t>ausreichend</w:t>
      </w:r>
      <w:r w:rsidR="00E6237D" w:rsidRPr="00BF2DCA">
        <w:rPr>
          <w:i/>
        </w:rPr>
        <w:t xml:space="preserve"> (4,0</w:t>
      </w:r>
      <w:r w:rsidR="00864759" w:rsidRPr="00BF2DCA">
        <w:rPr>
          <w:i/>
        </w:rPr>
        <w:t>)</w:t>
      </w:r>
      <w:r w:rsidR="006F5B37">
        <w:t xml:space="preserve"> bewerten.</w:t>
      </w:r>
    </w:p>
    <w:p w14:paraId="507E4AA6" w14:textId="42F995E1" w:rsidR="00F329D5" w:rsidRPr="009B5CA0" w:rsidRDefault="00F329D5" w:rsidP="00086E0C">
      <w:pPr>
        <w:pStyle w:val="Listenabsatz"/>
        <w:numPr>
          <w:ilvl w:val="0"/>
          <w:numId w:val="23"/>
        </w:numPr>
        <w:ind w:left="426" w:hanging="426"/>
        <w:contextualSpacing w:val="0"/>
      </w:pPr>
      <w:r w:rsidRPr="00A54818">
        <w:t>Prüfungsleistungen</w:t>
      </w:r>
      <w:r w:rsidRPr="00BF2DCA">
        <w:rPr>
          <w:bCs/>
        </w:rPr>
        <w:t xml:space="preserve"> in schriftlichen</w:t>
      </w:r>
      <w:r w:rsidR="009B5CA0" w:rsidRPr="00BF2DCA">
        <w:rPr>
          <w:bCs/>
        </w:rPr>
        <w:t>,</w:t>
      </w:r>
      <w:r w:rsidRPr="00BF2DCA">
        <w:rPr>
          <w:bCs/>
        </w:rPr>
        <w:t xml:space="preserve"> mündlichen </w:t>
      </w:r>
      <w:r w:rsidR="009B5CA0" w:rsidRPr="00BF2DCA">
        <w:rPr>
          <w:bCs/>
        </w:rPr>
        <w:t xml:space="preserve">oder elektronischen </w:t>
      </w:r>
      <w:r w:rsidRPr="00BF2DCA">
        <w:rPr>
          <w:bCs/>
        </w:rPr>
        <w:t xml:space="preserve">Prüfungen, mit denen ein Studiengang abgeschlossen wird, und in Wiederholungsprüfungen, bei deren endgültigem Nichtbestehen keine Ausgleichsmöglichkeit vorgesehen ist, sind </w:t>
      </w:r>
      <w:r w:rsidRPr="00A54818">
        <w:t xml:space="preserve">von </w:t>
      </w:r>
      <w:r w:rsidRPr="00BF2DCA">
        <w:rPr>
          <w:bCs/>
        </w:rPr>
        <w:t xml:space="preserve">zwei </w:t>
      </w:r>
      <w:r w:rsidR="00D3043E" w:rsidRPr="00BF2DCA">
        <w:rPr>
          <w:bCs/>
        </w:rPr>
        <w:t>Prüfenden</w:t>
      </w:r>
      <w:r w:rsidRPr="00BF2DCA">
        <w:rPr>
          <w:bCs/>
        </w:rPr>
        <w:t xml:space="preserve"> im Sinne </w:t>
      </w:r>
      <w:r w:rsidRPr="00A54818">
        <w:t>von § </w:t>
      </w:r>
      <w:r w:rsidR="006C3A3D">
        <w:t>16</w:t>
      </w:r>
      <w:r w:rsidR="004A64FC">
        <w:t xml:space="preserve"> </w:t>
      </w:r>
      <w:r w:rsidRPr="00BF2DCA">
        <w:rPr>
          <w:bCs/>
        </w:rPr>
        <w:t>zu bewerten.</w:t>
      </w:r>
    </w:p>
    <w:p w14:paraId="3915B321" w14:textId="3798B587" w:rsidR="009B5CA0" w:rsidRDefault="009B5CA0" w:rsidP="00086E0C">
      <w:pPr>
        <w:pStyle w:val="Listenabsatz"/>
        <w:numPr>
          <w:ilvl w:val="0"/>
          <w:numId w:val="23"/>
        </w:numPr>
        <w:ind w:left="426" w:hanging="426"/>
        <w:contextualSpacing w:val="0"/>
      </w:pPr>
      <w:r>
        <w:t>Für elektronische Prüfungen sind die Regelungen zu schriftlichen Prüfungen bzw. zu Klausuren entsprechend anzuwenden.</w:t>
      </w:r>
    </w:p>
    <w:p w14:paraId="7878DAC9" w14:textId="069B3C52" w:rsidR="00920133" w:rsidRPr="00920133" w:rsidRDefault="00920133" w:rsidP="00086E0C">
      <w:pPr>
        <w:pStyle w:val="Listenabsatz"/>
        <w:numPr>
          <w:ilvl w:val="0"/>
          <w:numId w:val="23"/>
        </w:numPr>
        <w:ind w:left="426" w:hanging="426"/>
        <w:contextualSpacing w:val="0"/>
      </w:pPr>
      <w:r w:rsidRPr="00920133">
        <w:t xml:space="preserve">Schriftliche Prüfungsleistungen im Sinne des Absatz 13, mit Ausnahme der Masterarbeit, sind von beiden Prüfenden getrennt entsprechend § 21 Absatz 1 </w:t>
      </w:r>
      <w:r w:rsidR="00B81205">
        <w:t>zu bewerten</w:t>
      </w:r>
      <w:r w:rsidRPr="00920133">
        <w:t xml:space="preserve">. Die Note der schriftlichen Prüfungsleistung wird aus dem arithmetischen Mittel der beiden Einzelnoten gebildet. § 21 Absatz 8 gilt entsprechend. </w:t>
      </w:r>
    </w:p>
    <w:p w14:paraId="53EE7981" w14:textId="32745C1E" w:rsidR="007F2FA7" w:rsidRPr="00A54818" w:rsidRDefault="007F2FA7" w:rsidP="00086E0C">
      <w:pPr>
        <w:pStyle w:val="Listenabsatz"/>
        <w:numPr>
          <w:ilvl w:val="0"/>
          <w:numId w:val="23"/>
        </w:numPr>
        <w:ind w:left="426" w:hanging="426"/>
        <w:contextualSpacing w:val="0"/>
      </w:pPr>
      <w:r w:rsidRPr="00A40B23">
        <w:t xml:space="preserve">Prüfungsverfahren berücksichtigen die Ausfallzeiten durch die Pflege </w:t>
      </w:r>
      <w:r w:rsidRPr="007F2FA7">
        <w:t>und Erziehung von Kindern im Sinne des § 25 Absatz 5 Bundesausbildungsförderungsgesetz</w:t>
      </w:r>
      <w:r w:rsidRPr="00A40B23">
        <w:t>, die Pflege der</w:t>
      </w:r>
      <w:r>
        <w:t>*des</w:t>
      </w:r>
      <w:r w:rsidRPr="00A40B23">
        <w:t xml:space="preserve"> Ehegattin</w:t>
      </w:r>
      <w:r>
        <w:t>*</w:t>
      </w:r>
      <w:r w:rsidRPr="00A40B23">
        <w:t>Ehegatten, der</w:t>
      </w:r>
      <w:r>
        <w:t>*des</w:t>
      </w:r>
      <w:r w:rsidRPr="00A40B23">
        <w:t xml:space="preserve"> eingetragenen Lebenspartnerin</w:t>
      </w:r>
      <w:r>
        <w:t>*</w:t>
      </w:r>
      <w:r w:rsidRPr="00A40B23">
        <w:t>Lebenspartners oder einer</w:t>
      </w:r>
      <w:r>
        <w:t>*</w:t>
      </w:r>
      <w:r w:rsidRPr="00A40B23">
        <w:t>eines in gerader Linie Verwandten oder ersten Grades Verschwägerten, soweit diese</w:t>
      </w:r>
      <w:r>
        <w:t>*r pflegebedürftig ist.</w:t>
      </w:r>
    </w:p>
    <w:p w14:paraId="776372CA" w14:textId="75BCDD2D" w:rsidR="00F329D5" w:rsidRPr="005D6038" w:rsidRDefault="00C575D4" w:rsidP="00086E0C">
      <w:pPr>
        <w:pStyle w:val="Listenabsatz"/>
        <w:numPr>
          <w:ilvl w:val="0"/>
          <w:numId w:val="23"/>
        </w:numPr>
        <w:ind w:left="426" w:hanging="426"/>
        <w:contextualSpacing w:val="0"/>
      </w:pPr>
      <w:r w:rsidRPr="007F2FA7">
        <w:t>Die Pflicht zur regelmäßigen Anwesenheit kann bei Lehrveranstaltungen vorgesehen werden, deren Lernziel nicht ohne die aktive Beteiligung der Studierenden erreicht werden kann. Bei der Regelung von Anwesenheitspflichten ist das verfassungsrechtliche Gebot der Verhältnismäßigkeit zu beachten. Über die Anwesenheitspflicht wird entweder auf der Grundlage eines diesbezüglichen Votums des Studienbeirates oder auf der Grundlage einer Zwei-Drittel Mehrheit des Fakultätsrates entschieden. Die Anwesenheitspflicht ist in der Modulbeschreibung im Modulhandbuch auszuweisen</w:t>
      </w:r>
      <w:r w:rsidR="00D07266" w:rsidRPr="007F2FA7">
        <w:t xml:space="preserve"> </w:t>
      </w:r>
      <w:r w:rsidR="0094383B">
        <w:t>oder</w:t>
      </w:r>
      <w:r w:rsidR="0094383B" w:rsidRPr="007F2FA7">
        <w:t xml:space="preserve"> </w:t>
      </w:r>
      <w:r w:rsidR="00D07266" w:rsidRPr="007F2FA7">
        <w:t xml:space="preserve">wird </w:t>
      </w:r>
      <w:r w:rsidR="00864759">
        <w:t xml:space="preserve">den Studierenden </w:t>
      </w:r>
      <w:r w:rsidR="00D07266" w:rsidRPr="007F2FA7">
        <w:t xml:space="preserve">rechtzeitig </w:t>
      </w:r>
      <w:r w:rsidR="00864759">
        <w:t>in geeigneter Form zu Beginn der Lehrveranstaltung</w:t>
      </w:r>
      <w:r w:rsidR="00D07266" w:rsidRPr="007F2FA7">
        <w:t xml:space="preserve"> bekannt gegeben</w:t>
      </w:r>
      <w:r w:rsidRPr="007F2FA7">
        <w:t>.</w:t>
      </w:r>
    </w:p>
    <w:p w14:paraId="17AA3CDB" w14:textId="5410EF73" w:rsidR="00C2670B" w:rsidRDefault="00BF2DCA" w:rsidP="00BF2DCA">
      <w:pPr>
        <w:pStyle w:val="berschrift3"/>
      </w:pPr>
      <w:bookmarkStart w:id="14" w:name="_Toc165369354"/>
      <w:r>
        <w:t>§</w:t>
      </w:r>
      <w:r w:rsidR="006F1F59">
        <w:t>11</w:t>
      </w:r>
      <w:r>
        <w:br/>
      </w:r>
      <w:r w:rsidR="00C2670B" w:rsidRPr="004062D3">
        <w:t>Nachteilsausgleich</w:t>
      </w:r>
      <w:bookmarkEnd w:id="14"/>
    </w:p>
    <w:p w14:paraId="4621D739" w14:textId="25649213" w:rsidR="000242C9" w:rsidRPr="00C2670B" w:rsidRDefault="00EA7906" w:rsidP="00086E0C">
      <w:pPr>
        <w:pStyle w:val="Listenabsatz"/>
        <w:numPr>
          <w:ilvl w:val="0"/>
          <w:numId w:val="13"/>
        </w:numPr>
        <w:autoSpaceDE w:val="0"/>
        <w:autoSpaceDN w:val="0"/>
        <w:adjustRightInd w:val="0"/>
        <w:ind w:left="425" w:right="-23" w:hanging="425"/>
        <w:contextualSpacing w:val="0"/>
        <w:rPr>
          <w:szCs w:val="21"/>
        </w:rPr>
      </w:pPr>
      <w:r w:rsidRPr="00CD7817">
        <w:rPr>
          <w:rFonts w:cs="Arial"/>
          <w:bCs/>
          <w:szCs w:val="21"/>
        </w:rPr>
        <w:t xml:space="preserve">Weist </w:t>
      </w:r>
      <w:r w:rsidR="000242C9" w:rsidRPr="00CD7817">
        <w:rPr>
          <w:rFonts w:cs="Arial"/>
          <w:bCs/>
          <w:szCs w:val="21"/>
        </w:rPr>
        <w:t>die</w:t>
      </w:r>
      <w:r w:rsidR="00D3043E" w:rsidRPr="00CD7817">
        <w:rPr>
          <w:rFonts w:cs="Arial"/>
          <w:bCs/>
          <w:szCs w:val="21"/>
        </w:rPr>
        <w:t>*</w:t>
      </w:r>
      <w:r w:rsidR="000242C9" w:rsidRPr="00CD7817">
        <w:rPr>
          <w:rFonts w:cs="Arial"/>
          <w:bCs/>
          <w:szCs w:val="21"/>
        </w:rPr>
        <w:t xml:space="preserve">der Studierende durch ärztliches Zeugnis </w:t>
      </w:r>
      <w:r w:rsidRPr="00CD7817">
        <w:rPr>
          <w:rFonts w:cs="Arial"/>
          <w:bCs/>
          <w:szCs w:val="21"/>
        </w:rPr>
        <w:t>nach</w:t>
      </w:r>
      <w:r w:rsidR="000242C9" w:rsidRPr="00CD7817">
        <w:rPr>
          <w:rFonts w:cs="Arial"/>
          <w:bCs/>
          <w:szCs w:val="21"/>
        </w:rPr>
        <w:t>, dass sie</w:t>
      </w:r>
      <w:r w:rsidR="00D3043E" w:rsidRPr="00CD7817">
        <w:rPr>
          <w:rFonts w:cs="Arial"/>
          <w:bCs/>
          <w:szCs w:val="21"/>
        </w:rPr>
        <w:t>*</w:t>
      </w:r>
      <w:r w:rsidR="000242C9" w:rsidRPr="00CD7817">
        <w:rPr>
          <w:rFonts w:cs="Arial"/>
          <w:bCs/>
          <w:szCs w:val="21"/>
        </w:rPr>
        <w:t xml:space="preserve">er wegen länger andauernder oder ständiger Behinderung oder chronischer Erkrankung nicht in der Lage ist, eine </w:t>
      </w:r>
      <w:r w:rsidR="000242C9" w:rsidRPr="00CD7817">
        <w:rPr>
          <w:szCs w:val="21"/>
        </w:rPr>
        <w:t>Prüfungsleistung</w:t>
      </w:r>
      <w:r w:rsidR="000242C9" w:rsidRPr="00CD7817">
        <w:rPr>
          <w:rFonts w:cs="Arial"/>
          <w:bCs/>
          <w:szCs w:val="21"/>
        </w:rPr>
        <w:t xml:space="preserve"> ganz oder teilweise in der vorgesehenen Form, Dauer oder Frist zu erbringen, so legt die</w:t>
      </w:r>
      <w:r w:rsidR="00D3043E" w:rsidRPr="00CD7817">
        <w:rPr>
          <w:rFonts w:cs="Arial"/>
          <w:bCs/>
          <w:szCs w:val="21"/>
        </w:rPr>
        <w:t>*</w:t>
      </w:r>
      <w:r w:rsidR="000242C9" w:rsidRPr="00CD7817">
        <w:rPr>
          <w:rFonts w:cs="Arial"/>
          <w:bCs/>
          <w:szCs w:val="21"/>
        </w:rPr>
        <w:t xml:space="preserve">der Vorsitzende des Prüfungsausschusses fest, in welcher anderen Form, Dauer oder Frist die </w:t>
      </w:r>
      <w:r w:rsidR="000242C9" w:rsidRPr="00CD7817">
        <w:rPr>
          <w:szCs w:val="21"/>
        </w:rPr>
        <w:t>Prüfungsleistung</w:t>
      </w:r>
      <w:r w:rsidR="000242C9" w:rsidRPr="00CD7817">
        <w:rPr>
          <w:rFonts w:cs="Arial"/>
          <w:bCs/>
          <w:szCs w:val="21"/>
        </w:rPr>
        <w:t xml:space="preserve"> erbracht wird. </w:t>
      </w:r>
      <w:r w:rsidR="000242C9" w:rsidRPr="00CD7817">
        <w:rPr>
          <w:szCs w:val="21"/>
        </w:rPr>
        <w:t xml:space="preserve">Dies gilt auch für den Erwerb einer Teilnahmevoraussetzung. Weiterhin </w:t>
      </w:r>
      <w:r w:rsidR="000242C9" w:rsidRPr="00CD7817">
        <w:rPr>
          <w:bCs/>
          <w:szCs w:val="21"/>
        </w:rPr>
        <w:t xml:space="preserve">können Abweichungen im Hinblick auf die Benutzung von Hilfsmitteln oder Hilfspersonen sowie auf die Zahl und die Voraussetzungen für die Wiederholung von Prüfungsleistungen vorgesehen werden. </w:t>
      </w:r>
      <w:r w:rsidRPr="00CD7817">
        <w:rPr>
          <w:bCs/>
          <w:szCs w:val="21"/>
        </w:rPr>
        <w:t xml:space="preserve">Der Nachteilsausgleich </w:t>
      </w:r>
      <w:r w:rsidR="000242C9" w:rsidRPr="00CD7817">
        <w:rPr>
          <w:bCs/>
          <w:szCs w:val="21"/>
        </w:rPr>
        <w:t>soll sich bei Menschen mit Behinderung oder chronischer Erkrankung, soweit nicht mit einer Änderung des Krankheits- oder Behinderungsbildes zu rechnen ist, auf alle im Verlauf des Studiums abzuleistenden Prüfungen erstrecken</w:t>
      </w:r>
      <w:r w:rsidRPr="00CD7817">
        <w:rPr>
          <w:bCs/>
          <w:szCs w:val="21"/>
        </w:rPr>
        <w:t>, jedoch Besonderheiten von Prüfungen berücksichtigen</w:t>
      </w:r>
      <w:r w:rsidR="000242C9" w:rsidRPr="00CD7817">
        <w:rPr>
          <w:bCs/>
          <w:szCs w:val="21"/>
        </w:rPr>
        <w:t xml:space="preserve">. </w:t>
      </w:r>
      <w:r w:rsidR="000242C9" w:rsidRPr="00CD7817">
        <w:rPr>
          <w:rFonts w:cs="Arial"/>
          <w:bCs/>
          <w:szCs w:val="21"/>
        </w:rPr>
        <w:t>Bei Zweifeln</w:t>
      </w:r>
      <w:r w:rsidR="000242C9" w:rsidRPr="005D6038">
        <w:rPr>
          <w:rFonts w:cs="Arial"/>
          <w:bCs/>
          <w:szCs w:val="21"/>
        </w:rPr>
        <w:t xml:space="preserve"> wird die zuständige Person oder Stelle für Fragen zu Belangen behinderter Studierender </w:t>
      </w:r>
      <w:r w:rsidR="0073035C">
        <w:rPr>
          <w:rFonts w:cs="Arial"/>
          <w:bCs/>
          <w:szCs w:val="21"/>
        </w:rPr>
        <w:t xml:space="preserve">beteiligt </w:t>
      </w:r>
      <w:r w:rsidR="000242C9" w:rsidRPr="005D6038">
        <w:rPr>
          <w:rFonts w:cs="Arial"/>
          <w:bCs/>
          <w:szCs w:val="21"/>
        </w:rPr>
        <w:t xml:space="preserve">(z. B. Bereich „Behinderung und Studium“ innerhalb des Zentrums für </w:t>
      </w:r>
      <w:proofErr w:type="spellStart"/>
      <w:r w:rsidR="000242C9" w:rsidRPr="005D6038">
        <w:rPr>
          <w:rFonts w:cs="Arial"/>
          <w:bCs/>
          <w:szCs w:val="21"/>
        </w:rPr>
        <w:t>HochschulBildung</w:t>
      </w:r>
      <w:proofErr w:type="spellEnd"/>
      <w:r w:rsidR="000242C9" w:rsidRPr="005D6038">
        <w:rPr>
          <w:rFonts w:cs="Arial"/>
          <w:bCs/>
          <w:szCs w:val="21"/>
        </w:rPr>
        <w:t xml:space="preserve"> an der Technischen Universität Dortmund). </w:t>
      </w:r>
    </w:p>
    <w:p w14:paraId="12F7FBF3" w14:textId="01AD993C" w:rsidR="004062D3" w:rsidRPr="005D6038" w:rsidRDefault="004062D3" w:rsidP="00086E0C">
      <w:pPr>
        <w:pStyle w:val="Listenabsatz"/>
        <w:numPr>
          <w:ilvl w:val="0"/>
          <w:numId w:val="13"/>
        </w:numPr>
        <w:autoSpaceDE w:val="0"/>
        <w:autoSpaceDN w:val="0"/>
        <w:adjustRightInd w:val="0"/>
        <w:spacing w:after="0"/>
        <w:ind w:left="426" w:right="-20" w:hanging="426"/>
        <w:contextualSpacing w:val="0"/>
        <w:rPr>
          <w:szCs w:val="21"/>
        </w:rPr>
      </w:pPr>
      <w:r>
        <w:rPr>
          <w:szCs w:val="21"/>
        </w:rPr>
        <w:t xml:space="preserve">Der Nachteilsausgleich wird auf Antrag an den Prüfungsausschuss einzelfallbezogen gewährt und ist bei der Zentralen Prüfungsverwaltung einzureichen. </w:t>
      </w:r>
    </w:p>
    <w:p w14:paraId="6DCDC298" w14:textId="606D4552" w:rsidR="000242C9" w:rsidRDefault="00BF2DCA" w:rsidP="00BF2DCA">
      <w:pPr>
        <w:pStyle w:val="berschrift3"/>
      </w:pPr>
      <w:bookmarkStart w:id="15" w:name="_Toc165369355"/>
      <w:r>
        <w:t>§</w:t>
      </w:r>
      <w:r w:rsidR="006F1F59" w:rsidRPr="006F1F59">
        <w:t>12</w:t>
      </w:r>
      <w:r>
        <w:br/>
      </w:r>
      <w:r w:rsidR="000242C9" w:rsidRPr="006F1F59">
        <w:t>Mutterschutz</w:t>
      </w:r>
      <w:bookmarkEnd w:id="15"/>
    </w:p>
    <w:p w14:paraId="2087FF59" w14:textId="75FD65EC" w:rsidR="000242C9" w:rsidRPr="000242C9" w:rsidRDefault="000242C9" w:rsidP="00BF2DCA">
      <w:pPr>
        <w:rPr>
          <w:lang w:eastAsia="de-DE"/>
        </w:rPr>
      </w:pPr>
      <w:r w:rsidRPr="000242C9">
        <w:rPr>
          <w:lang w:eastAsia="de-DE"/>
        </w:rPr>
        <w:t>Es gelten die gesetzlichen Mutterschutzfristen sowie die entsprechenden Bestimmungen des Mutterschutzgesetzes, vgl. §</w:t>
      </w:r>
      <w:r w:rsidR="004A64FC">
        <w:rPr>
          <w:lang w:eastAsia="de-DE"/>
        </w:rPr>
        <w:t> </w:t>
      </w:r>
      <w:r w:rsidRPr="000242C9">
        <w:rPr>
          <w:lang w:eastAsia="de-DE"/>
        </w:rPr>
        <w:t>64</w:t>
      </w:r>
      <w:r w:rsidR="004A64FC">
        <w:rPr>
          <w:lang w:eastAsia="de-DE"/>
        </w:rPr>
        <w:t> </w:t>
      </w:r>
      <w:r w:rsidRPr="000242C9">
        <w:rPr>
          <w:lang w:eastAsia="de-DE"/>
        </w:rPr>
        <w:t>Absatz</w:t>
      </w:r>
      <w:r w:rsidR="004A64FC">
        <w:rPr>
          <w:lang w:eastAsia="de-DE"/>
        </w:rPr>
        <w:t> </w:t>
      </w:r>
      <w:r w:rsidRPr="000242C9">
        <w:rPr>
          <w:lang w:eastAsia="de-DE"/>
        </w:rPr>
        <w:t>2</w:t>
      </w:r>
      <w:r w:rsidR="004A64FC">
        <w:rPr>
          <w:lang w:eastAsia="de-DE"/>
        </w:rPr>
        <w:t> </w:t>
      </w:r>
      <w:r w:rsidRPr="000242C9">
        <w:rPr>
          <w:lang w:eastAsia="de-DE"/>
        </w:rPr>
        <w:t>Nr.</w:t>
      </w:r>
      <w:r w:rsidR="004A64FC">
        <w:rPr>
          <w:lang w:eastAsia="de-DE"/>
        </w:rPr>
        <w:t> </w:t>
      </w:r>
      <w:r w:rsidRPr="000242C9">
        <w:rPr>
          <w:lang w:eastAsia="de-DE"/>
        </w:rPr>
        <w:t>5 und Absatz</w:t>
      </w:r>
      <w:r w:rsidR="004A64FC">
        <w:rPr>
          <w:lang w:eastAsia="de-DE"/>
        </w:rPr>
        <w:t> </w:t>
      </w:r>
      <w:r w:rsidRPr="000242C9">
        <w:rPr>
          <w:lang w:eastAsia="de-DE"/>
        </w:rPr>
        <w:t>2a HG</w:t>
      </w:r>
      <w:r w:rsidR="00A44200">
        <w:rPr>
          <w:lang w:eastAsia="de-DE"/>
        </w:rPr>
        <w:t> </w:t>
      </w:r>
      <w:r w:rsidRPr="000242C9">
        <w:rPr>
          <w:lang w:eastAsia="de-DE"/>
        </w:rPr>
        <w:t>NRW.</w:t>
      </w:r>
    </w:p>
    <w:p w14:paraId="377E2D8A" w14:textId="2F100116" w:rsidR="0055717E" w:rsidRPr="00354A37" w:rsidRDefault="00BF2DCA" w:rsidP="00BF2DCA">
      <w:pPr>
        <w:pStyle w:val="berschrift3"/>
      </w:pPr>
      <w:bookmarkStart w:id="16" w:name="_Toc165369356"/>
      <w:r>
        <w:t>§</w:t>
      </w:r>
      <w:r w:rsidR="006F1F59">
        <w:t>1</w:t>
      </w:r>
      <w:r w:rsidR="00162F4E">
        <w:t>3</w:t>
      </w:r>
      <w:r>
        <w:br/>
      </w:r>
      <w:r w:rsidR="0055717E" w:rsidRPr="00354A37">
        <w:t>Fristen und Termine</w:t>
      </w:r>
      <w:bookmarkEnd w:id="16"/>
    </w:p>
    <w:p w14:paraId="3ADD1757" w14:textId="3301097E" w:rsidR="00E30B85" w:rsidRPr="005D6038" w:rsidRDefault="00E30B85" w:rsidP="00086E0C">
      <w:pPr>
        <w:pStyle w:val="Listenabsatz"/>
        <w:numPr>
          <w:ilvl w:val="0"/>
          <w:numId w:val="9"/>
        </w:numPr>
        <w:autoSpaceDE w:val="0"/>
        <w:autoSpaceDN w:val="0"/>
        <w:adjustRightInd w:val="0"/>
        <w:ind w:left="425" w:right="-23" w:hanging="425"/>
        <w:contextualSpacing w:val="0"/>
        <w:rPr>
          <w:szCs w:val="21"/>
        </w:rPr>
      </w:pPr>
      <w:r w:rsidRPr="005D6038">
        <w:rPr>
          <w:szCs w:val="21"/>
        </w:rPr>
        <w:t xml:space="preserve">Zu jeder </w:t>
      </w:r>
      <w:r>
        <w:rPr>
          <w:szCs w:val="21"/>
        </w:rPr>
        <w:t xml:space="preserve">Modulprüfung oder Teilleistung </w:t>
      </w:r>
      <w:r w:rsidRPr="005D6038">
        <w:rPr>
          <w:szCs w:val="21"/>
        </w:rPr>
        <w:t xml:space="preserve">ist </w:t>
      </w:r>
      <w:r>
        <w:rPr>
          <w:szCs w:val="21"/>
        </w:rPr>
        <w:t xml:space="preserve">in der Regel </w:t>
      </w:r>
      <w:r w:rsidRPr="005D6038">
        <w:rPr>
          <w:szCs w:val="21"/>
        </w:rPr>
        <w:t xml:space="preserve">eine Anmeldung bis spätestens zwei Wochen vor dem Beginn der jeweiligen Prüfung erforderlich. Der Anmeldezeitraum </w:t>
      </w:r>
      <w:r>
        <w:rPr>
          <w:szCs w:val="21"/>
        </w:rPr>
        <w:t>soll</w:t>
      </w:r>
      <w:r w:rsidRPr="005D6038">
        <w:rPr>
          <w:szCs w:val="21"/>
        </w:rPr>
        <w:t xml:space="preserve"> </w:t>
      </w:r>
      <w:r w:rsidRPr="00CD7817">
        <w:rPr>
          <w:szCs w:val="21"/>
        </w:rPr>
        <w:t xml:space="preserve">mindestens zwei Wochen betragen. </w:t>
      </w:r>
      <w:r w:rsidRPr="00CD7817">
        <w:rPr>
          <w:rFonts w:cs="Arial"/>
          <w:bCs/>
          <w:szCs w:val="21"/>
        </w:rPr>
        <w:t xml:space="preserve">Eine Abmeldung ohne Angabe von Gründen ist </w:t>
      </w:r>
      <w:r w:rsidRPr="00CD7817">
        <w:t xml:space="preserve">bis </w:t>
      </w:r>
      <w:r w:rsidR="00EA7906" w:rsidRPr="00CD7817">
        <w:rPr>
          <w:rFonts w:cs="Arial"/>
          <w:bCs/>
          <w:szCs w:val="21"/>
        </w:rPr>
        <w:t>sieben Tag</w:t>
      </w:r>
      <w:r w:rsidR="00AF77C2">
        <w:rPr>
          <w:rFonts w:cs="Arial"/>
          <w:bCs/>
          <w:szCs w:val="21"/>
        </w:rPr>
        <w:t>e</w:t>
      </w:r>
      <w:r w:rsidR="00EA7906" w:rsidRPr="00CD7817">
        <w:t xml:space="preserve"> </w:t>
      </w:r>
      <w:r w:rsidRPr="00CD7817">
        <w:t xml:space="preserve">vor dem </w:t>
      </w:r>
      <w:r w:rsidRPr="00CD7817">
        <w:rPr>
          <w:rFonts w:cs="Arial"/>
          <w:bCs/>
          <w:szCs w:val="21"/>
        </w:rPr>
        <w:t>Beginn der jeweiligen Prüfung</w:t>
      </w:r>
      <w:r w:rsidRPr="005D6038">
        <w:rPr>
          <w:rFonts w:cs="Arial"/>
          <w:bCs/>
          <w:szCs w:val="21"/>
        </w:rPr>
        <w:t xml:space="preserve"> möglich. Die</w:t>
      </w:r>
      <w:r w:rsidR="00D3043E">
        <w:rPr>
          <w:rFonts w:cs="Arial"/>
          <w:bCs/>
          <w:szCs w:val="21"/>
        </w:rPr>
        <w:t>*</w:t>
      </w:r>
      <w:r w:rsidRPr="005D6038">
        <w:rPr>
          <w:rFonts w:cs="Arial"/>
          <w:bCs/>
          <w:szCs w:val="21"/>
        </w:rPr>
        <w:t>der Studierende gilt dann als nicht zu der Prüfung angemeldet.</w:t>
      </w:r>
      <w:r w:rsidR="009B5CA0" w:rsidRPr="009B5CA0">
        <w:rPr>
          <w:szCs w:val="21"/>
        </w:rPr>
        <w:t xml:space="preserve"> </w:t>
      </w:r>
      <w:r w:rsidR="009B5CA0">
        <w:rPr>
          <w:szCs w:val="21"/>
        </w:rPr>
        <w:t xml:space="preserve">Die Anmeldung zu Studienleistungen erfolgt </w:t>
      </w:r>
      <w:r w:rsidR="00855794">
        <w:rPr>
          <w:szCs w:val="21"/>
        </w:rPr>
        <w:t>über die</w:t>
      </w:r>
      <w:r w:rsidR="009B5CA0">
        <w:rPr>
          <w:szCs w:val="21"/>
        </w:rPr>
        <w:t xml:space="preserve"> </w:t>
      </w:r>
      <w:r w:rsidR="00D3043E">
        <w:rPr>
          <w:szCs w:val="21"/>
        </w:rPr>
        <w:t>Prüfenden</w:t>
      </w:r>
      <w:r w:rsidR="009B5CA0">
        <w:rPr>
          <w:szCs w:val="21"/>
        </w:rPr>
        <w:t>.</w:t>
      </w:r>
      <w:r w:rsidR="00592CCC">
        <w:rPr>
          <w:szCs w:val="21"/>
        </w:rPr>
        <w:t xml:space="preserve"> Für Prüfungen, die im Rahmen des Bachelorstudiums </w:t>
      </w:r>
      <w:r w:rsidR="00592CCC" w:rsidRPr="006F5B37">
        <w:rPr>
          <w:i/>
          <w:szCs w:val="21"/>
        </w:rPr>
        <w:t>Angewandte Informatik</w:t>
      </w:r>
      <w:r w:rsidR="00592CCC">
        <w:rPr>
          <w:szCs w:val="21"/>
        </w:rPr>
        <w:t xml:space="preserve"> von einer anderen Fakultät angeboten werden, können hiervon abweichende Regelungen gelten.</w:t>
      </w:r>
    </w:p>
    <w:p w14:paraId="638A86F3" w14:textId="096E3BD1" w:rsidR="00E30B85" w:rsidRDefault="00E30B85" w:rsidP="00086E0C">
      <w:pPr>
        <w:pStyle w:val="Listenabsatz"/>
        <w:numPr>
          <w:ilvl w:val="0"/>
          <w:numId w:val="9"/>
        </w:numPr>
        <w:autoSpaceDE w:val="0"/>
        <w:autoSpaceDN w:val="0"/>
        <w:adjustRightInd w:val="0"/>
        <w:ind w:left="425" w:right="-23" w:hanging="425"/>
        <w:contextualSpacing w:val="0"/>
        <w:rPr>
          <w:szCs w:val="21"/>
        </w:rPr>
      </w:pPr>
      <w:r w:rsidRPr="005D6038">
        <w:rPr>
          <w:szCs w:val="21"/>
        </w:rPr>
        <w:t>Die Termine für schriftliche Prüfungen werden von der</w:t>
      </w:r>
      <w:r w:rsidR="00D3043E">
        <w:rPr>
          <w:szCs w:val="21"/>
        </w:rPr>
        <w:t>*</w:t>
      </w:r>
      <w:r w:rsidRPr="005D6038">
        <w:rPr>
          <w:szCs w:val="21"/>
        </w:rPr>
        <w:t xml:space="preserve">dem Vorsitzenden des Prüfungsausschusses </w:t>
      </w:r>
      <w:r>
        <w:rPr>
          <w:szCs w:val="21"/>
        </w:rPr>
        <w:t xml:space="preserve">in Absprache mit den </w:t>
      </w:r>
      <w:r w:rsidR="00D3043E">
        <w:rPr>
          <w:szCs w:val="21"/>
        </w:rPr>
        <w:t>Prüfenden</w:t>
      </w:r>
      <w:r>
        <w:rPr>
          <w:szCs w:val="21"/>
        </w:rPr>
        <w:t xml:space="preserve"> </w:t>
      </w:r>
      <w:r w:rsidRPr="005D6038">
        <w:rPr>
          <w:szCs w:val="21"/>
        </w:rPr>
        <w:t xml:space="preserve">festgelegt und sind so früh wie möglich, </w:t>
      </w:r>
      <w:r w:rsidR="006F5B37">
        <w:rPr>
          <w:szCs w:val="21"/>
        </w:rPr>
        <w:t xml:space="preserve">in der Regel </w:t>
      </w:r>
      <w:r w:rsidRPr="005D6038">
        <w:rPr>
          <w:szCs w:val="21"/>
        </w:rPr>
        <w:t xml:space="preserve">jedoch </w:t>
      </w:r>
      <w:r>
        <w:rPr>
          <w:szCs w:val="21"/>
        </w:rPr>
        <w:t>sechs</w:t>
      </w:r>
      <w:r w:rsidRPr="005D6038">
        <w:rPr>
          <w:szCs w:val="21"/>
        </w:rPr>
        <w:t xml:space="preserve"> Wochen vor dem Ende der Vorlesungszeit bekannt zu geben. </w:t>
      </w:r>
    </w:p>
    <w:p w14:paraId="3577DB46" w14:textId="50A5C895" w:rsidR="00E30B85" w:rsidRDefault="00E30B85" w:rsidP="00086E0C">
      <w:pPr>
        <w:pStyle w:val="Listenabsatz"/>
        <w:numPr>
          <w:ilvl w:val="0"/>
          <w:numId w:val="9"/>
        </w:numPr>
        <w:autoSpaceDE w:val="0"/>
        <w:autoSpaceDN w:val="0"/>
        <w:adjustRightInd w:val="0"/>
        <w:ind w:left="425" w:right="-23" w:hanging="425"/>
        <w:contextualSpacing w:val="0"/>
        <w:rPr>
          <w:szCs w:val="21"/>
        </w:rPr>
      </w:pPr>
      <w:r w:rsidRPr="005D6038">
        <w:rPr>
          <w:szCs w:val="21"/>
        </w:rPr>
        <w:t xml:space="preserve">Zeiträume für mündliche Prüfungen werden mindestens vier Wochen vor dem frühesten Prüfungstermin bekannt gegeben. Die individuellen Termine werden </w:t>
      </w:r>
      <w:r>
        <w:rPr>
          <w:szCs w:val="21"/>
        </w:rPr>
        <w:t>zwei</w:t>
      </w:r>
      <w:r w:rsidRPr="005D6038">
        <w:rPr>
          <w:szCs w:val="21"/>
        </w:rPr>
        <w:t xml:space="preserve"> Woche</w:t>
      </w:r>
      <w:r>
        <w:rPr>
          <w:szCs w:val="21"/>
        </w:rPr>
        <w:t>n</w:t>
      </w:r>
      <w:r w:rsidRPr="005D6038">
        <w:rPr>
          <w:szCs w:val="21"/>
        </w:rPr>
        <w:t xml:space="preserve"> vor der Prüfung </w:t>
      </w:r>
      <w:r>
        <w:rPr>
          <w:szCs w:val="21"/>
        </w:rPr>
        <w:t>bekanntgegeben oder individuell im Einvernehmen zwischen der</w:t>
      </w:r>
      <w:r w:rsidR="00D3043E">
        <w:rPr>
          <w:szCs w:val="21"/>
        </w:rPr>
        <w:t>*</w:t>
      </w:r>
      <w:r>
        <w:rPr>
          <w:szCs w:val="21"/>
        </w:rPr>
        <w:t>dem Studierenden und der</w:t>
      </w:r>
      <w:r w:rsidR="00D3043E">
        <w:rPr>
          <w:szCs w:val="21"/>
        </w:rPr>
        <w:t>*dem</w:t>
      </w:r>
      <w:r>
        <w:rPr>
          <w:szCs w:val="21"/>
        </w:rPr>
        <w:t xml:space="preserve"> </w:t>
      </w:r>
      <w:r w:rsidR="00D3043E">
        <w:rPr>
          <w:szCs w:val="21"/>
        </w:rPr>
        <w:t>Prüfenden</w:t>
      </w:r>
      <w:r>
        <w:rPr>
          <w:szCs w:val="21"/>
        </w:rPr>
        <w:t xml:space="preserve"> festgelegt</w:t>
      </w:r>
      <w:r w:rsidRPr="005D6038">
        <w:rPr>
          <w:szCs w:val="21"/>
        </w:rPr>
        <w:t>.</w:t>
      </w:r>
    </w:p>
    <w:p w14:paraId="463A3741" w14:textId="77777777" w:rsidR="00E30B85" w:rsidRDefault="00E30B85" w:rsidP="00086E0C">
      <w:pPr>
        <w:pStyle w:val="Listenabsatz"/>
        <w:numPr>
          <w:ilvl w:val="0"/>
          <w:numId w:val="9"/>
        </w:numPr>
        <w:autoSpaceDE w:val="0"/>
        <w:autoSpaceDN w:val="0"/>
        <w:adjustRightInd w:val="0"/>
        <w:ind w:left="425" w:right="-23" w:hanging="425"/>
        <w:contextualSpacing w:val="0"/>
        <w:rPr>
          <w:szCs w:val="21"/>
        </w:rPr>
      </w:pPr>
      <w:r w:rsidRPr="005D6038">
        <w:rPr>
          <w:szCs w:val="21"/>
        </w:rPr>
        <w:t>Es werden studienbegleitend zwei Prüfungstermine angeboten, die in der Regel höchstens vier Monate auseinander liegen. Der jeweils zweite Prüfungstermin dient insbesondere dazu, eine zum ersten Prüfungstermin ohne E</w:t>
      </w:r>
      <w:r w:rsidR="00E515CA">
        <w:rPr>
          <w:szCs w:val="21"/>
        </w:rPr>
        <w:t>rfolg abgelegte Prüfung gemäß § </w:t>
      </w:r>
      <w:r w:rsidR="00162F4E">
        <w:rPr>
          <w:szCs w:val="21"/>
        </w:rPr>
        <w:t>14</w:t>
      </w:r>
      <w:r w:rsidRPr="005D6038">
        <w:rPr>
          <w:szCs w:val="21"/>
        </w:rPr>
        <w:t xml:space="preserve"> wiederholen zu können.</w:t>
      </w:r>
    </w:p>
    <w:p w14:paraId="76746222" w14:textId="1DD58424" w:rsidR="008E00CF" w:rsidRPr="00E13BC7" w:rsidRDefault="00E30B85" w:rsidP="00086E0C">
      <w:pPr>
        <w:pStyle w:val="Listenabsatz"/>
        <w:numPr>
          <w:ilvl w:val="0"/>
          <w:numId w:val="9"/>
        </w:numPr>
        <w:autoSpaceDE w:val="0"/>
        <w:autoSpaceDN w:val="0"/>
        <w:adjustRightInd w:val="0"/>
        <w:spacing w:after="0"/>
        <w:ind w:left="426" w:right="-20" w:hanging="426"/>
        <w:contextualSpacing w:val="0"/>
      </w:pPr>
      <w:r w:rsidRPr="00051828">
        <w:rPr>
          <w:szCs w:val="21"/>
        </w:rPr>
        <w:t>Sofern ein ordnungsgemäßes Prüfungsverfahren sichergestellt ist, kann der Prüfungsausschuss zur Förderung der Internationalität auf vorherigen Antrag und mit Zustimmung der</w:t>
      </w:r>
      <w:r w:rsidR="00D3043E">
        <w:rPr>
          <w:szCs w:val="21"/>
        </w:rPr>
        <w:t>*des</w:t>
      </w:r>
      <w:r w:rsidRPr="00051828">
        <w:rPr>
          <w:szCs w:val="21"/>
        </w:rPr>
        <w:t xml:space="preserve"> </w:t>
      </w:r>
      <w:r w:rsidR="00D3043E">
        <w:rPr>
          <w:szCs w:val="21"/>
        </w:rPr>
        <w:t>Prüfenden</w:t>
      </w:r>
      <w:r w:rsidRPr="00051828">
        <w:rPr>
          <w:szCs w:val="21"/>
        </w:rPr>
        <w:t xml:space="preserve"> Ausnahmen im Prüfungsverfahren hinsichtlich Art, Ort und Zeitpunkt der Prüfung bewilligen, wenn zum vorgesehenen Prüfungszeitpunkt ein begründeter studienfördernder Auslandsaufenthalt angestrebt wird und die Teilnahme am regulären Prüfungsverfahren unzumutbar ist. Der Antrag ist rechtzeitig vor Beginn des Prüfungsverfahrens, spätestens vier Wochen vor dem Prüfungstermin gegenüber der</w:t>
      </w:r>
      <w:r w:rsidR="00D3043E">
        <w:rPr>
          <w:szCs w:val="21"/>
        </w:rPr>
        <w:t>*</w:t>
      </w:r>
      <w:r w:rsidRPr="00051828">
        <w:rPr>
          <w:szCs w:val="21"/>
        </w:rPr>
        <w:t xml:space="preserve">dem Vorsitzenden des Prüfungsausschusses zu erklären und bedarf einer schriftlichen Begründung. </w:t>
      </w:r>
    </w:p>
    <w:p w14:paraId="1C791244" w14:textId="56D83501" w:rsidR="000F05FE" w:rsidRPr="003050A0" w:rsidRDefault="00BF2DCA" w:rsidP="00BF2DCA">
      <w:pPr>
        <w:pStyle w:val="berschrift3"/>
      </w:pPr>
      <w:bookmarkStart w:id="17" w:name="_Toc165369357"/>
      <w:r>
        <w:t>§</w:t>
      </w:r>
      <w:r w:rsidR="006F1F59">
        <w:t>1</w:t>
      </w:r>
      <w:r w:rsidR="00162F4E">
        <w:t>4</w:t>
      </w:r>
      <w:r>
        <w:br/>
      </w:r>
      <w:r w:rsidR="000F05FE" w:rsidRPr="00354A37">
        <w:t xml:space="preserve">Wiederholung von Prüfungen, </w:t>
      </w:r>
      <w:r w:rsidR="00D30924">
        <w:t xml:space="preserve">Bestehen der Bachelorprüfung, </w:t>
      </w:r>
      <w:r w:rsidR="000F05FE" w:rsidRPr="00354A37">
        <w:t>endgültiges Nichtbestehen</w:t>
      </w:r>
      <w:bookmarkEnd w:id="17"/>
    </w:p>
    <w:p w14:paraId="074761D7" w14:textId="49F0CE59" w:rsidR="00E30B85" w:rsidRDefault="00E30B85" w:rsidP="00086E0C">
      <w:pPr>
        <w:pStyle w:val="Listenabsatz1"/>
        <w:numPr>
          <w:ilvl w:val="0"/>
          <w:numId w:val="14"/>
        </w:numPr>
        <w:autoSpaceDE w:val="0"/>
        <w:autoSpaceDN w:val="0"/>
        <w:adjustRightInd w:val="0"/>
        <w:ind w:left="425" w:hanging="425"/>
        <w:contextualSpacing w:val="0"/>
        <w:rPr>
          <w:rFonts w:ascii="Akkurat" w:hAnsi="Akkurat" w:cs="Arial"/>
          <w:szCs w:val="21"/>
        </w:rPr>
      </w:pPr>
      <w:r w:rsidRPr="00B66348">
        <w:rPr>
          <w:rFonts w:ascii="Akkurat" w:hAnsi="Akkurat"/>
          <w:szCs w:val="21"/>
        </w:rPr>
        <w:t>Benotete</w:t>
      </w:r>
      <w:r w:rsidRPr="00B66348">
        <w:rPr>
          <w:rFonts w:ascii="Akkurat" w:hAnsi="Akkurat" w:cs="Arial"/>
          <w:szCs w:val="21"/>
        </w:rPr>
        <w:t xml:space="preserve"> Modulprüfungen und </w:t>
      </w:r>
      <w:r w:rsidRPr="00B66348">
        <w:rPr>
          <w:rFonts w:ascii="Akkurat" w:hAnsi="Akkurat"/>
          <w:szCs w:val="21"/>
        </w:rPr>
        <w:t>benotete</w:t>
      </w:r>
      <w:r w:rsidRPr="00B66348">
        <w:rPr>
          <w:rFonts w:ascii="Akkurat" w:hAnsi="Akkurat" w:cs="Arial"/>
          <w:szCs w:val="21"/>
        </w:rPr>
        <w:t xml:space="preserve"> Teilleistungen können, wenn sie </w:t>
      </w:r>
      <w:r w:rsidRPr="000171ED">
        <w:rPr>
          <w:rFonts w:ascii="Akkurat" w:hAnsi="Akkurat" w:cs="Arial"/>
          <w:i/>
          <w:szCs w:val="21"/>
        </w:rPr>
        <w:t>nicht bestanden</w:t>
      </w:r>
      <w:r w:rsidRPr="00B66348">
        <w:rPr>
          <w:rFonts w:ascii="Akkurat" w:hAnsi="Akkurat" w:cs="Arial"/>
          <w:szCs w:val="21"/>
        </w:rPr>
        <w:t xml:space="preserve"> sind oder als </w:t>
      </w:r>
      <w:r w:rsidRPr="000171ED">
        <w:rPr>
          <w:rFonts w:ascii="Akkurat" w:hAnsi="Akkurat" w:cs="Arial"/>
          <w:i/>
          <w:szCs w:val="21"/>
        </w:rPr>
        <w:t>nicht bestanden</w:t>
      </w:r>
      <w:r w:rsidRPr="00B66348">
        <w:rPr>
          <w:rFonts w:ascii="Akkurat" w:hAnsi="Akkurat" w:cs="Arial"/>
          <w:szCs w:val="21"/>
        </w:rPr>
        <w:t xml:space="preserve"> gelten, zweimal wiederholt werden. Bei Nichtbestehen einer </w:t>
      </w:r>
      <w:r w:rsidRPr="00B66348">
        <w:rPr>
          <w:rFonts w:ascii="Akkurat" w:hAnsi="Akkurat"/>
          <w:szCs w:val="21"/>
        </w:rPr>
        <w:t xml:space="preserve">benoteten </w:t>
      </w:r>
      <w:r w:rsidRPr="00B66348">
        <w:rPr>
          <w:rFonts w:ascii="Akkurat" w:hAnsi="Akkurat" w:cs="Arial"/>
          <w:szCs w:val="21"/>
        </w:rPr>
        <w:t>Teilleistung ist nur diese zu wiederholen.</w:t>
      </w:r>
      <w:r w:rsidR="00843C3B">
        <w:rPr>
          <w:rFonts w:ascii="Akkurat" w:hAnsi="Akkurat" w:cs="Arial"/>
          <w:szCs w:val="21"/>
        </w:rPr>
        <w:t xml:space="preserve"> </w:t>
      </w:r>
      <w:r w:rsidR="006F5B37">
        <w:rPr>
          <w:rFonts w:ascii="Akkurat" w:hAnsi="Akkurat" w:cs="Arial"/>
          <w:szCs w:val="21"/>
        </w:rPr>
        <w:t xml:space="preserve">Bestandene </w:t>
      </w:r>
      <w:r w:rsidRPr="00B66348">
        <w:rPr>
          <w:rFonts w:ascii="Akkurat" w:hAnsi="Akkurat" w:cs="Arial"/>
          <w:szCs w:val="21"/>
        </w:rPr>
        <w:t xml:space="preserve">Prüfungen können nicht wiederholt werden. </w:t>
      </w:r>
      <w:r w:rsidRPr="00B66348">
        <w:rPr>
          <w:rFonts w:ascii="Akkurat" w:hAnsi="Akkurat"/>
          <w:szCs w:val="21"/>
        </w:rPr>
        <w:t xml:space="preserve">Falls die zweite </w:t>
      </w:r>
      <w:r w:rsidR="001D4B36">
        <w:rPr>
          <w:rFonts w:ascii="Akkurat" w:hAnsi="Akkurat"/>
          <w:szCs w:val="21"/>
        </w:rPr>
        <w:t xml:space="preserve">erfolglose </w:t>
      </w:r>
      <w:r w:rsidRPr="00B66348">
        <w:rPr>
          <w:rFonts w:ascii="Akkurat" w:hAnsi="Akkurat"/>
          <w:szCs w:val="21"/>
        </w:rPr>
        <w:t>Wiederholung einer von der Fakultät für Informatik durchgeführten Prüfung in schriftlicher Form erfolgt, hat die</w:t>
      </w:r>
      <w:r w:rsidR="00D3043E">
        <w:rPr>
          <w:rFonts w:ascii="Akkurat" w:hAnsi="Akkurat"/>
          <w:szCs w:val="21"/>
        </w:rPr>
        <w:t>*</w:t>
      </w:r>
      <w:r w:rsidRPr="00B66348">
        <w:rPr>
          <w:rFonts w:ascii="Akkurat" w:hAnsi="Akkurat"/>
          <w:szCs w:val="21"/>
        </w:rPr>
        <w:t xml:space="preserve">der Studierende sich vor einer Festsetzung der Note </w:t>
      </w:r>
      <w:r w:rsidRPr="00B66348">
        <w:rPr>
          <w:rFonts w:ascii="Akkurat" w:hAnsi="Akkurat"/>
          <w:i/>
          <w:szCs w:val="21"/>
        </w:rPr>
        <w:t>nicht ausreichend</w:t>
      </w:r>
      <w:r w:rsidRPr="00B66348">
        <w:rPr>
          <w:rFonts w:ascii="Akkurat" w:hAnsi="Akkurat"/>
          <w:szCs w:val="21"/>
        </w:rPr>
        <w:t xml:space="preserve"> </w:t>
      </w:r>
      <w:r w:rsidRPr="000171ED">
        <w:rPr>
          <w:rFonts w:ascii="Akkurat" w:hAnsi="Akkurat"/>
          <w:i/>
          <w:szCs w:val="21"/>
        </w:rPr>
        <w:t>(5,0)</w:t>
      </w:r>
      <w:r w:rsidRPr="00B66348">
        <w:rPr>
          <w:rFonts w:ascii="Akkurat" w:hAnsi="Akkurat"/>
          <w:szCs w:val="21"/>
        </w:rPr>
        <w:t xml:space="preserve"> einer mündlichen Ergänzungsprüfung zu unterziehen. Bei von anderen Fakultäten durchgeführten Prüfungen </w:t>
      </w:r>
      <w:r w:rsidR="007153B7" w:rsidRPr="00864759">
        <w:rPr>
          <w:rFonts w:ascii="Akkurat" w:hAnsi="Akkurat"/>
          <w:szCs w:val="21"/>
        </w:rPr>
        <w:t xml:space="preserve">entfällt </w:t>
      </w:r>
      <w:r w:rsidRPr="00864759">
        <w:rPr>
          <w:rFonts w:ascii="Akkurat" w:hAnsi="Akkurat"/>
          <w:szCs w:val="21"/>
        </w:rPr>
        <w:t>diese</w:t>
      </w:r>
      <w:r w:rsidR="007153B7" w:rsidRPr="00864759">
        <w:rPr>
          <w:rFonts w:ascii="Akkurat" w:hAnsi="Akkurat"/>
          <w:szCs w:val="21"/>
        </w:rPr>
        <w:t xml:space="preserve"> Regelung</w:t>
      </w:r>
      <w:r w:rsidR="006F0056" w:rsidRPr="00864759">
        <w:rPr>
          <w:rFonts w:ascii="Akkurat" w:hAnsi="Akkurat"/>
          <w:szCs w:val="21"/>
        </w:rPr>
        <w:t>, es sei denn, die</w:t>
      </w:r>
      <w:r w:rsidR="007E32A8" w:rsidRPr="00864759">
        <w:rPr>
          <w:rFonts w:ascii="Akkurat" w:hAnsi="Akkurat"/>
          <w:szCs w:val="21"/>
        </w:rPr>
        <w:t xml:space="preserve"> die Prüfung verantwortende</w:t>
      </w:r>
      <w:r w:rsidR="006F0056" w:rsidRPr="00864759">
        <w:rPr>
          <w:rFonts w:ascii="Akkurat" w:hAnsi="Akkurat"/>
          <w:szCs w:val="21"/>
        </w:rPr>
        <w:t xml:space="preserve"> Fakultät hat </w:t>
      </w:r>
      <w:r w:rsidR="007E32A8" w:rsidRPr="00864759">
        <w:rPr>
          <w:rFonts w:ascii="Akkurat" w:hAnsi="Akkurat"/>
          <w:szCs w:val="21"/>
        </w:rPr>
        <w:t>der Durchführung einer mündlichen Ergänzungsprüfung</w:t>
      </w:r>
      <w:r w:rsidR="00D8209F" w:rsidRPr="00864759">
        <w:rPr>
          <w:rFonts w:ascii="Akkurat" w:hAnsi="Akkurat"/>
          <w:szCs w:val="21"/>
        </w:rPr>
        <w:t xml:space="preserve"> </w:t>
      </w:r>
      <w:r w:rsidR="006F0056" w:rsidRPr="00864759">
        <w:rPr>
          <w:rFonts w:ascii="Akkurat" w:hAnsi="Akkurat"/>
          <w:szCs w:val="21"/>
        </w:rPr>
        <w:t>ausdrücklich zugestimmt</w:t>
      </w:r>
      <w:r w:rsidR="00801032">
        <w:rPr>
          <w:rFonts w:ascii="Akkurat" w:hAnsi="Akkurat"/>
          <w:szCs w:val="21"/>
        </w:rPr>
        <w:t xml:space="preserve"> oder eröffnet durch entsprechende Regelungen in der für die jeweilige Prüfung anzuwendenden Prüfungsordnung selbst die Möglichkeit zur Durchführung einer mündlichen Ergänzungsprüfung</w:t>
      </w:r>
      <w:r w:rsidRPr="00B66348">
        <w:rPr>
          <w:rFonts w:ascii="Akkurat" w:hAnsi="Akkurat"/>
          <w:szCs w:val="21"/>
        </w:rPr>
        <w:t>. Für die Abnahme und Bewertung der mündlichen Ergänzungsprüfung gelten §</w:t>
      </w:r>
      <w:r>
        <w:rPr>
          <w:rFonts w:ascii="Akkurat" w:hAnsi="Akkurat"/>
          <w:szCs w:val="21"/>
        </w:rPr>
        <w:t> </w:t>
      </w:r>
      <w:r w:rsidR="00C1155C">
        <w:rPr>
          <w:rFonts w:ascii="Akkurat" w:hAnsi="Akkurat"/>
          <w:szCs w:val="21"/>
        </w:rPr>
        <w:t>10</w:t>
      </w:r>
      <w:r w:rsidR="004A64FC">
        <w:rPr>
          <w:rFonts w:ascii="Akkurat" w:hAnsi="Akkurat"/>
          <w:szCs w:val="21"/>
        </w:rPr>
        <w:t> </w:t>
      </w:r>
      <w:r w:rsidRPr="00B66348">
        <w:rPr>
          <w:rFonts w:ascii="Akkurat" w:hAnsi="Akkurat"/>
          <w:szCs w:val="21"/>
        </w:rPr>
        <w:t>Absatz</w:t>
      </w:r>
      <w:r w:rsidR="004A64FC">
        <w:rPr>
          <w:rFonts w:ascii="Akkurat" w:hAnsi="Akkurat"/>
          <w:szCs w:val="21"/>
        </w:rPr>
        <w:t> </w:t>
      </w:r>
      <w:r w:rsidR="00162F4E">
        <w:rPr>
          <w:rFonts w:ascii="Akkurat" w:hAnsi="Akkurat"/>
          <w:szCs w:val="21"/>
        </w:rPr>
        <w:t>10</w:t>
      </w:r>
      <w:r w:rsidR="000171ED">
        <w:rPr>
          <w:rFonts w:ascii="Akkurat" w:hAnsi="Akkurat"/>
          <w:szCs w:val="21"/>
        </w:rPr>
        <w:t xml:space="preserve"> und</w:t>
      </w:r>
      <w:r w:rsidRPr="00B66348">
        <w:rPr>
          <w:rFonts w:ascii="Akkurat" w:hAnsi="Akkurat"/>
          <w:szCs w:val="21"/>
        </w:rPr>
        <w:t xml:space="preserve"> </w:t>
      </w:r>
      <w:r w:rsidR="00CE75E6">
        <w:rPr>
          <w:rFonts w:ascii="Akkurat" w:hAnsi="Akkurat"/>
          <w:szCs w:val="21"/>
        </w:rPr>
        <w:t>Absatz</w:t>
      </w:r>
      <w:r w:rsidR="004A64FC">
        <w:rPr>
          <w:rFonts w:ascii="Akkurat" w:hAnsi="Akkurat"/>
          <w:szCs w:val="21"/>
        </w:rPr>
        <w:t> </w:t>
      </w:r>
      <w:r w:rsidR="00162F4E">
        <w:rPr>
          <w:rFonts w:ascii="Akkurat" w:hAnsi="Akkurat"/>
          <w:szCs w:val="21"/>
        </w:rPr>
        <w:t>12</w:t>
      </w:r>
      <w:r w:rsidRPr="00B66348">
        <w:rPr>
          <w:rFonts w:ascii="Akkurat" w:hAnsi="Akkurat"/>
          <w:szCs w:val="21"/>
        </w:rPr>
        <w:t xml:space="preserve"> </w:t>
      </w:r>
      <w:r w:rsidR="000171ED">
        <w:rPr>
          <w:rFonts w:ascii="Akkurat" w:hAnsi="Akkurat"/>
          <w:szCs w:val="21"/>
        </w:rPr>
        <w:t>sowie</w:t>
      </w:r>
      <w:r w:rsidRPr="00B66348">
        <w:rPr>
          <w:rFonts w:ascii="Akkurat" w:hAnsi="Akkurat"/>
          <w:szCs w:val="21"/>
        </w:rPr>
        <w:t xml:space="preserve"> §</w:t>
      </w:r>
      <w:r w:rsidR="000171ED">
        <w:rPr>
          <w:rFonts w:ascii="Akkurat" w:hAnsi="Akkurat"/>
          <w:szCs w:val="21"/>
        </w:rPr>
        <w:t> </w:t>
      </w:r>
      <w:r w:rsidR="00162F4E">
        <w:rPr>
          <w:rFonts w:ascii="Akkurat" w:hAnsi="Akkurat"/>
          <w:szCs w:val="21"/>
        </w:rPr>
        <w:t>21</w:t>
      </w:r>
      <w:r w:rsidRPr="00B66348">
        <w:rPr>
          <w:rFonts w:ascii="Akkurat" w:hAnsi="Akkurat"/>
          <w:szCs w:val="21"/>
        </w:rPr>
        <w:t xml:space="preserve"> entsprechend. Aufgrund der mündlichen Ergänzungsprüfung wird die Note </w:t>
      </w:r>
      <w:r w:rsidRPr="00B66348">
        <w:rPr>
          <w:rFonts w:ascii="Akkurat" w:hAnsi="Akkurat"/>
          <w:i/>
          <w:szCs w:val="21"/>
        </w:rPr>
        <w:t>ausreichend</w:t>
      </w:r>
      <w:r w:rsidRPr="00B66348">
        <w:rPr>
          <w:rFonts w:ascii="Akkurat" w:hAnsi="Akkurat"/>
          <w:szCs w:val="21"/>
        </w:rPr>
        <w:t xml:space="preserve"> </w:t>
      </w:r>
      <w:r w:rsidRPr="000171ED">
        <w:rPr>
          <w:rFonts w:ascii="Akkurat" w:hAnsi="Akkurat"/>
          <w:i/>
          <w:szCs w:val="21"/>
        </w:rPr>
        <w:t>(4,0)</w:t>
      </w:r>
      <w:r w:rsidRPr="00B66348">
        <w:rPr>
          <w:rFonts w:ascii="Akkurat" w:hAnsi="Akkurat"/>
          <w:szCs w:val="21"/>
        </w:rPr>
        <w:t xml:space="preserve"> oder </w:t>
      </w:r>
      <w:r w:rsidRPr="00B66348">
        <w:rPr>
          <w:rFonts w:ascii="Akkurat" w:hAnsi="Akkurat"/>
          <w:i/>
          <w:szCs w:val="21"/>
        </w:rPr>
        <w:t>nicht ausreichend</w:t>
      </w:r>
      <w:r w:rsidRPr="00B66348">
        <w:rPr>
          <w:rFonts w:ascii="Akkurat" w:hAnsi="Akkurat"/>
          <w:szCs w:val="21"/>
        </w:rPr>
        <w:t xml:space="preserve"> </w:t>
      </w:r>
      <w:r w:rsidRPr="000171ED">
        <w:rPr>
          <w:rFonts w:ascii="Akkurat" w:hAnsi="Akkurat"/>
          <w:i/>
          <w:szCs w:val="21"/>
        </w:rPr>
        <w:t>(5,0)</w:t>
      </w:r>
      <w:r w:rsidRPr="00B66348">
        <w:rPr>
          <w:rFonts w:ascii="Akkurat" w:hAnsi="Akkurat"/>
          <w:szCs w:val="21"/>
        </w:rPr>
        <w:t xml:space="preserve"> festgesetzt. Das Gesamtergebnis ist in einem Protokoll festzuhalten und der</w:t>
      </w:r>
      <w:r w:rsidR="00D3043E">
        <w:rPr>
          <w:rFonts w:ascii="Akkurat" w:hAnsi="Akkurat"/>
          <w:szCs w:val="21"/>
        </w:rPr>
        <w:t>*</w:t>
      </w:r>
      <w:r w:rsidRPr="00B66348">
        <w:rPr>
          <w:rFonts w:ascii="Akkurat" w:hAnsi="Akkurat"/>
          <w:szCs w:val="21"/>
        </w:rPr>
        <w:t>dem Studierenden im Anschluss an die mündliche Ergänzungsprüfung bekannt zu geben.</w:t>
      </w:r>
      <w:r w:rsidRPr="00E07B5B">
        <w:rPr>
          <w:rFonts w:ascii="Akkurat" w:hAnsi="Akkurat"/>
          <w:szCs w:val="21"/>
        </w:rPr>
        <w:t xml:space="preserve"> </w:t>
      </w:r>
      <w:r w:rsidR="00146624" w:rsidRPr="00146624">
        <w:rPr>
          <w:rFonts w:ascii="Akkurat" w:hAnsi="Akkurat" w:cs="Arial"/>
          <w:szCs w:val="21"/>
        </w:rPr>
        <w:t xml:space="preserve">Wird der vom Prüfungsausschuss festgesetzte Termin für eine mündliche Ergänzungsprüfung ohne triftigen Grund versäumt (§ </w:t>
      </w:r>
      <w:r w:rsidR="00146624">
        <w:rPr>
          <w:rFonts w:ascii="Akkurat" w:hAnsi="Akkurat" w:cs="Arial"/>
          <w:szCs w:val="21"/>
        </w:rPr>
        <w:t>18</w:t>
      </w:r>
      <w:r w:rsidR="00146624" w:rsidRPr="00146624">
        <w:rPr>
          <w:rFonts w:ascii="Akkurat" w:hAnsi="Akkurat" w:cs="Arial"/>
          <w:szCs w:val="21"/>
        </w:rPr>
        <w:t xml:space="preserve">), gilt die Prüfung als endgültig </w:t>
      </w:r>
      <w:r w:rsidR="00146624" w:rsidRPr="00864759">
        <w:rPr>
          <w:rFonts w:ascii="Akkurat" w:hAnsi="Akkurat" w:cs="Arial"/>
          <w:i/>
          <w:szCs w:val="21"/>
        </w:rPr>
        <w:t>nicht bestanden</w:t>
      </w:r>
      <w:r w:rsidR="00146624" w:rsidRPr="00146624">
        <w:rPr>
          <w:rFonts w:ascii="Akkurat" w:hAnsi="Akkurat" w:cs="Arial"/>
          <w:szCs w:val="21"/>
        </w:rPr>
        <w:t xml:space="preserve">. </w:t>
      </w:r>
      <w:r w:rsidRPr="00146624">
        <w:rPr>
          <w:rFonts w:ascii="Akkurat" w:hAnsi="Akkurat"/>
          <w:szCs w:val="21"/>
        </w:rPr>
        <w:t>I</w:t>
      </w:r>
      <w:r w:rsidRPr="007D7394">
        <w:rPr>
          <w:rFonts w:ascii="Akkurat" w:hAnsi="Akkurat"/>
          <w:szCs w:val="21"/>
        </w:rPr>
        <w:t xml:space="preserve">nsgesamt können im Bachelorstudiengang </w:t>
      </w:r>
      <w:r w:rsidR="000171ED" w:rsidRPr="000171ED">
        <w:rPr>
          <w:rFonts w:ascii="Akkurat" w:hAnsi="Akkurat"/>
          <w:i/>
          <w:szCs w:val="21"/>
        </w:rPr>
        <w:t xml:space="preserve">Angewandte </w:t>
      </w:r>
      <w:r w:rsidRPr="00D72FE8">
        <w:rPr>
          <w:rFonts w:ascii="Akkurat" w:hAnsi="Akkurat"/>
          <w:i/>
          <w:szCs w:val="21"/>
        </w:rPr>
        <w:t>Informatik</w:t>
      </w:r>
      <w:r w:rsidRPr="007D7394">
        <w:rPr>
          <w:rFonts w:ascii="Akkurat" w:hAnsi="Akkurat"/>
          <w:szCs w:val="21"/>
        </w:rPr>
        <w:t xml:space="preserve"> maximal </w:t>
      </w:r>
      <w:r>
        <w:rPr>
          <w:rFonts w:ascii="Akkurat" w:hAnsi="Akkurat"/>
          <w:szCs w:val="21"/>
        </w:rPr>
        <w:t>zwei</w:t>
      </w:r>
      <w:r w:rsidRPr="007D7394">
        <w:rPr>
          <w:rFonts w:ascii="Akkurat" w:hAnsi="Akkurat"/>
          <w:szCs w:val="21"/>
        </w:rPr>
        <w:t xml:space="preserve"> mündliche Ergänzungsprüfungen absolviert werden.</w:t>
      </w:r>
      <w:r w:rsidRPr="007D7394">
        <w:rPr>
          <w:rFonts w:ascii="Akkurat" w:hAnsi="Akkurat" w:cs="Arial"/>
          <w:i/>
          <w:szCs w:val="21"/>
        </w:rPr>
        <w:t xml:space="preserve"> </w:t>
      </w:r>
      <w:r w:rsidRPr="00B66348">
        <w:rPr>
          <w:rFonts w:ascii="Akkurat" w:hAnsi="Akkurat" w:cs="Arial"/>
          <w:szCs w:val="21"/>
        </w:rPr>
        <w:t xml:space="preserve">Die mündliche Ergänzungsprüfung ist ausgeschlossen, wenn die Note </w:t>
      </w:r>
      <w:r w:rsidRPr="00C1155C">
        <w:rPr>
          <w:rFonts w:ascii="Akkurat" w:hAnsi="Akkurat" w:cs="Arial"/>
          <w:i/>
          <w:szCs w:val="21"/>
        </w:rPr>
        <w:t>nicht ausreichend</w:t>
      </w:r>
      <w:r w:rsidRPr="00B66348">
        <w:rPr>
          <w:rFonts w:ascii="Akkurat" w:hAnsi="Akkurat" w:cs="Arial"/>
          <w:szCs w:val="21"/>
        </w:rPr>
        <w:t xml:space="preserve"> </w:t>
      </w:r>
      <w:r w:rsidRPr="000171ED">
        <w:rPr>
          <w:rFonts w:ascii="Akkurat" w:hAnsi="Akkurat" w:cs="Arial"/>
          <w:i/>
          <w:szCs w:val="21"/>
        </w:rPr>
        <w:t>(5,0)</w:t>
      </w:r>
      <w:r w:rsidRPr="00B66348">
        <w:rPr>
          <w:rFonts w:ascii="Akkurat" w:hAnsi="Akkurat" w:cs="Arial"/>
          <w:szCs w:val="21"/>
        </w:rPr>
        <w:t xml:space="preserve"> auf Grund eines Täuschungsversuchs, eines Versäumnisses oder eines Rücktritts ohne triftige Gründe gemäß §</w:t>
      </w:r>
      <w:r w:rsidR="004A64FC">
        <w:rPr>
          <w:rFonts w:ascii="Akkurat" w:hAnsi="Akkurat" w:cs="Arial"/>
          <w:szCs w:val="21"/>
        </w:rPr>
        <w:t> </w:t>
      </w:r>
      <w:r w:rsidR="00162F4E">
        <w:rPr>
          <w:rFonts w:ascii="Akkurat" w:hAnsi="Akkurat" w:cs="Arial"/>
          <w:szCs w:val="21"/>
        </w:rPr>
        <w:t>18</w:t>
      </w:r>
      <w:r w:rsidRPr="00B66348">
        <w:rPr>
          <w:rFonts w:ascii="Akkurat" w:hAnsi="Akkurat" w:cs="Arial"/>
          <w:szCs w:val="21"/>
        </w:rPr>
        <w:t xml:space="preserve"> festgesetzt wurde.</w:t>
      </w:r>
    </w:p>
    <w:p w14:paraId="6BF94514" w14:textId="619A90C6" w:rsidR="00E30B85" w:rsidRPr="000A478D" w:rsidRDefault="00E30B85" w:rsidP="00086E0C">
      <w:pPr>
        <w:pStyle w:val="Listenabsatz1"/>
        <w:numPr>
          <w:ilvl w:val="0"/>
          <w:numId w:val="14"/>
        </w:numPr>
        <w:autoSpaceDE w:val="0"/>
        <w:autoSpaceDN w:val="0"/>
        <w:adjustRightInd w:val="0"/>
        <w:ind w:left="425" w:hanging="425"/>
        <w:contextualSpacing w:val="0"/>
        <w:rPr>
          <w:rFonts w:ascii="Akkurat" w:hAnsi="Akkurat" w:cs="Arial"/>
          <w:szCs w:val="21"/>
        </w:rPr>
      </w:pPr>
      <w:r w:rsidRPr="000A478D">
        <w:rPr>
          <w:rFonts w:ascii="Akkurat" w:hAnsi="Akkurat"/>
          <w:szCs w:val="21"/>
        </w:rPr>
        <w:t xml:space="preserve">Unbenotete </w:t>
      </w:r>
      <w:r w:rsidRPr="00CD7817">
        <w:rPr>
          <w:rFonts w:ascii="Akkurat" w:hAnsi="Akkurat"/>
          <w:szCs w:val="21"/>
        </w:rPr>
        <w:t>Teilleistungen</w:t>
      </w:r>
      <w:r w:rsidR="001E3672" w:rsidRPr="00CD7817">
        <w:rPr>
          <w:rFonts w:ascii="Akkurat" w:hAnsi="Akkurat"/>
          <w:szCs w:val="21"/>
        </w:rPr>
        <w:t>, Studienleistungen</w:t>
      </w:r>
      <w:r w:rsidR="008C4C76" w:rsidRPr="00CD7817">
        <w:rPr>
          <w:rFonts w:ascii="Akkurat" w:hAnsi="Akkurat"/>
          <w:szCs w:val="21"/>
        </w:rPr>
        <w:t>,</w:t>
      </w:r>
      <w:r w:rsidRPr="00CD7817">
        <w:rPr>
          <w:rFonts w:ascii="Akkurat" w:hAnsi="Akkurat"/>
          <w:szCs w:val="21"/>
        </w:rPr>
        <w:t xml:space="preserve"> zu erfüllende Voraussetzungen für den Modulabschluss</w:t>
      </w:r>
      <w:r w:rsidR="008C4C76" w:rsidRPr="00CD7817">
        <w:rPr>
          <w:rFonts w:ascii="Akkurat" w:hAnsi="Akkurat"/>
          <w:szCs w:val="21"/>
        </w:rPr>
        <w:t>, freiwillige semesterbegleitende Leistungen und nach dem vereinfachten Maßstab gemäß §21 Absatz 2 benotete Modulprüfungen</w:t>
      </w:r>
      <w:r w:rsidRPr="00CD7817">
        <w:rPr>
          <w:rFonts w:ascii="Akkurat" w:hAnsi="Akkurat"/>
          <w:szCs w:val="21"/>
        </w:rPr>
        <w:t xml:space="preserve"> können</w:t>
      </w:r>
      <w:r w:rsidRPr="000A478D">
        <w:rPr>
          <w:rFonts w:ascii="Akkurat" w:hAnsi="Akkurat"/>
          <w:szCs w:val="21"/>
        </w:rPr>
        <w:t xml:space="preserve"> beliebig oft wiederholt werden. </w:t>
      </w:r>
      <w:r>
        <w:rPr>
          <w:rFonts w:ascii="Akkurat" w:hAnsi="Akkurat"/>
          <w:szCs w:val="21"/>
        </w:rPr>
        <w:t xml:space="preserve">Abweichend von Satz 1 dürfen innerhalb der in den Modulbeschreibungen des Modulhandbuchs als </w:t>
      </w:r>
      <w:r w:rsidRPr="000171ED">
        <w:rPr>
          <w:rFonts w:ascii="Akkurat" w:hAnsi="Akkurat"/>
          <w:i/>
          <w:szCs w:val="21"/>
        </w:rPr>
        <w:t>Fachprojekte</w:t>
      </w:r>
      <w:r w:rsidR="001E3672">
        <w:rPr>
          <w:rFonts w:ascii="Akkurat" w:hAnsi="Akkurat"/>
          <w:szCs w:val="21"/>
        </w:rPr>
        <w:t xml:space="preserve"> bezeichneten Module insgesamt nur zwei Wiederholungen und bei de</w:t>
      </w:r>
      <w:r w:rsidR="00E27A0F">
        <w:rPr>
          <w:rFonts w:ascii="Akkurat" w:hAnsi="Akkurat"/>
          <w:szCs w:val="21"/>
        </w:rPr>
        <w:t>m</w:t>
      </w:r>
      <w:r w:rsidR="001E3672">
        <w:rPr>
          <w:rFonts w:ascii="Akkurat" w:hAnsi="Akkurat"/>
          <w:szCs w:val="21"/>
        </w:rPr>
        <w:t xml:space="preserve"> Modul </w:t>
      </w:r>
      <w:r w:rsidRPr="000171ED">
        <w:rPr>
          <w:rFonts w:ascii="Akkurat" w:hAnsi="Akkurat"/>
          <w:i/>
          <w:szCs w:val="21"/>
        </w:rPr>
        <w:t>Software</w:t>
      </w:r>
      <w:r w:rsidR="001E3672" w:rsidRPr="000171ED">
        <w:rPr>
          <w:rFonts w:ascii="Akkurat" w:hAnsi="Akkurat"/>
          <w:i/>
          <w:szCs w:val="21"/>
        </w:rPr>
        <w:t>praktikum</w:t>
      </w:r>
      <w:r>
        <w:rPr>
          <w:rFonts w:ascii="Akkurat" w:hAnsi="Akkurat"/>
          <w:szCs w:val="21"/>
        </w:rPr>
        <w:t xml:space="preserve"> </w:t>
      </w:r>
      <w:r w:rsidR="001E3672">
        <w:rPr>
          <w:rFonts w:ascii="Akkurat" w:hAnsi="Akkurat"/>
          <w:szCs w:val="21"/>
        </w:rPr>
        <w:t xml:space="preserve">nur jeweils </w:t>
      </w:r>
      <w:r w:rsidRPr="000A478D">
        <w:rPr>
          <w:rFonts w:ascii="Akkurat" w:hAnsi="Akkurat"/>
          <w:szCs w:val="21"/>
        </w:rPr>
        <w:t>zwei Wiederholungen erfolgen.</w:t>
      </w:r>
    </w:p>
    <w:p w14:paraId="158E0A17" w14:textId="77777777" w:rsidR="00E30B85" w:rsidRDefault="00C1155C" w:rsidP="00086E0C">
      <w:pPr>
        <w:pStyle w:val="Listenabsatz1"/>
        <w:numPr>
          <w:ilvl w:val="0"/>
          <w:numId w:val="14"/>
        </w:numPr>
        <w:autoSpaceDE w:val="0"/>
        <w:autoSpaceDN w:val="0"/>
        <w:adjustRightInd w:val="0"/>
        <w:ind w:left="425" w:hanging="425"/>
        <w:contextualSpacing w:val="0"/>
        <w:rPr>
          <w:rFonts w:ascii="Akkurat" w:hAnsi="Akkurat" w:cs="Arial"/>
          <w:szCs w:val="21"/>
        </w:rPr>
      </w:pPr>
      <w:r>
        <w:rPr>
          <w:rFonts w:ascii="Akkurat" w:hAnsi="Akkurat"/>
          <w:szCs w:val="21"/>
        </w:rPr>
        <w:t xml:space="preserve">Für </w:t>
      </w:r>
      <w:r w:rsidR="00E30B85" w:rsidRPr="00CE36A6">
        <w:rPr>
          <w:rFonts w:ascii="Akkurat" w:hAnsi="Akkurat"/>
          <w:szCs w:val="21"/>
        </w:rPr>
        <w:t>Prüfungsleistungen i</w:t>
      </w:r>
      <w:r w:rsidR="00E30B85">
        <w:rPr>
          <w:rFonts w:ascii="Akkurat" w:hAnsi="Akkurat"/>
          <w:szCs w:val="21"/>
        </w:rPr>
        <w:t>n den</w:t>
      </w:r>
      <w:r w:rsidR="00E30B85" w:rsidRPr="00CE36A6">
        <w:rPr>
          <w:rFonts w:ascii="Akkurat" w:hAnsi="Akkurat"/>
          <w:szCs w:val="21"/>
        </w:rPr>
        <w:t xml:space="preserve"> </w:t>
      </w:r>
      <w:r w:rsidR="005B4738">
        <w:rPr>
          <w:rFonts w:ascii="Akkurat" w:hAnsi="Akkurat"/>
          <w:szCs w:val="21"/>
        </w:rPr>
        <w:t>Anwendungs</w:t>
      </w:r>
      <w:r w:rsidR="00E30B85" w:rsidRPr="00CE36A6">
        <w:rPr>
          <w:rFonts w:ascii="Akkurat" w:hAnsi="Akkurat"/>
          <w:szCs w:val="21"/>
        </w:rPr>
        <w:t>f</w:t>
      </w:r>
      <w:r w:rsidR="00E30B85">
        <w:rPr>
          <w:rFonts w:ascii="Akkurat" w:hAnsi="Akkurat"/>
          <w:szCs w:val="21"/>
        </w:rPr>
        <w:t>ächern</w:t>
      </w:r>
      <w:r w:rsidR="00E30B85" w:rsidRPr="00CE36A6">
        <w:rPr>
          <w:rFonts w:ascii="Akkurat" w:hAnsi="Akkurat"/>
          <w:szCs w:val="21"/>
        </w:rPr>
        <w:t xml:space="preserve"> (siehe </w:t>
      </w:r>
      <w:r w:rsidR="00E30B85">
        <w:rPr>
          <w:rFonts w:ascii="Akkurat" w:hAnsi="Akkurat"/>
          <w:szCs w:val="21"/>
        </w:rPr>
        <w:t xml:space="preserve">Anhang B zu dieser Prüfungsordnung) </w:t>
      </w:r>
      <w:r>
        <w:rPr>
          <w:rFonts w:ascii="Akkurat" w:hAnsi="Akkurat"/>
          <w:szCs w:val="21"/>
        </w:rPr>
        <w:t xml:space="preserve">finden die </w:t>
      </w:r>
      <w:r w:rsidR="00E30B85" w:rsidRPr="00CE36A6">
        <w:rPr>
          <w:rFonts w:ascii="Akkurat" w:hAnsi="Akkurat"/>
          <w:szCs w:val="21"/>
        </w:rPr>
        <w:t xml:space="preserve">jeweils gültigen </w:t>
      </w:r>
      <w:r w:rsidR="005B4738">
        <w:rPr>
          <w:rFonts w:ascii="Akkurat" w:hAnsi="Akkurat"/>
          <w:szCs w:val="21"/>
        </w:rPr>
        <w:t>Anwendungsfachbestimmungen</w:t>
      </w:r>
      <w:r>
        <w:rPr>
          <w:rFonts w:ascii="Akkurat" w:hAnsi="Akkurat"/>
          <w:szCs w:val="21"/>
        </w:rPr>
        <w:t xml:space="preserve"> Anwendung</w:t>
      </w:r>
      <w:r w:rsidR="00E30B85" w:rsidRPr="00CE36A6">
        <w:rPr>
          <w:rFonts w:ascii="Akkurat" w:hAnsi="Akkurat"/>
          <w:szCs w:val="21"/>
        </w:rPr>
        <w:t>.</w:t>
      </w:r>
    </w:p>
    <w:p w14:paraId="176151AE" w14:textId="400A8CC6" w:rsidR="00E30B85" w:rsidRPr="00927FA3" w:rsidRDefault="00E30B85" w:rsidP="00086E0C">
      <w:pPr>
        <w:pStyle w:val="Listenabsatz1"/>
        <w:numPr>
          <w:ilvl w:val="0"/>
          <w:numId w:val="14"/>
        </w:numPr>
        <w:autoSpaceDE w:val="0"/>
        <w:autoSpaceDN w:val="0"/>
        <w:adjustRightInd w:val="0"/>
        <w:ind w:left="425" w:hanging="425"/>
        <w:contextualSpacing w:val="0"/>
        <w:rPr>
          <w:rFonts w:ascii="Akkurat" w:hAnsi="Akkurat"/>
          <w:szCs w:val="21"/>
        </w:rPr>
      </w:pPr>
      <w:r w:rsidRPr="00927FA3">
        <w:rPr>
          <w:rFonts w:ascii="Akkurat" w:hAnsi="Akkurat"/>
          <w:szCs w:val="21"/>
        </w:rPr>
        <w:t xml:space="preserve">Abweichend von </w:t>
      </w:r>
      <w:r w:rsidRPr="00B66348">
        <w:rPr>
          <w:rFonts w:ascii="Akkurat" w:hAnsi="Akkurat"/>
          <w:szCs w:val="21"/>
        </w:rPr>
        <w:t>Abs</w:t>
      </w:r>
      <w:r w:rsidRPr="00927FA3">
        <w:rPr>
          <w:rFonts w:ascii="Akkurat" w:hAnsi="Akkurat"/>
          <w:szCs w:val="21"/>
        </w:rPr>
        <w:t xml:space="preserve">atz 1 kann </w:t>
      </w:r>
      <w:r w:rsidRPr="00B66348">
        <w:rPr>
          <w:rFonts w:ascii="Akkurat" w:hAnsi="Akkurat"/>
          <w:szCs w:val="21"/>
        </w:rPr>
        <w:t>das Bachelorabschlussmodul</w:t>
      </w:r>
      <w:r w:rsidRPr="00927FA3">
        <w:rPr>
          <w:rFonts w:ascii="Akkurat" w:hAnsi="Akkurat"/>
          <w:szCs w:val="21"/>
        </w:rPr>
        <w:t xml:space="preserve"> nur als Ganzes und dann nur einmal </w:t>
      </w:r>
      <w:r w:rsidR="00C1155C" w:rsidRPr="00927FA3">
        <w:rPr>
          <w:rFonts w:ascii="Akkurat" w:hAnsi="Akkurat"/>
          <w:szCs w:val="21"/>
        </w:rPr>
        <w:t xml:space="preserve">mit neuer Themenstellung für die Bachelorarbeit </w:t>
      </w:r>
      <w:r w:rsidRPr="00B66348">
        <w:rPr>
          <w:rFonts w:ascii="Akkurat" w:hAnsi="Akkurat"/>
          <w:szCs w:val="21"/>
        </w:rPr>
        <w:t>wiederholt werden</w:t>
      </w:r>
      <w:r w:rsidRPr="00927FA3">
        <w:rPr>
          <w:rFonts w:ascii="Akkurat" w:hAnsi="Akkurat"/>
          <w:szCs w:val="21"/>
        </w:rPr>
        <w:t xml:space="preserve">. </w:t>
      </w:r>
      <w:r w:rsidR="00C1155C" w:rsidRPr="00927FA3">
        <w:rPr>
          <w:rFonts w:ascii="Akkurat" w:hAnsi="Akkurat"/>
          <w:szCs w:val="21"/>
        </w:rPr>
        <w:t>Eine Rückgabe des Themas der Bachelorarbeit gemäß § </w:t>
      </w:r>
      <w:r w:rsidR="00162F4E">
        <w:rPr>
          <w:rFonts w:ascii="Akkurat" w:hAnsi="Akkurat"/>
          <w:szCs w:val="21"/>
        </w:rPr>
        <w:t>22</w:t>
      </w:r>
      <w:r w:rsidR="00C1155C" w:rsidRPr="00927FA3">
        <w:rPr>
          <w:rFonts w:ascii="Akkurat" w:hAnsi="Akkurat"/>
          <w:szCs w:val="21"/>
        </w:rPr>
        <w:t> Absatz </w:t>
      </w:r>
      <w:r w:rsidR="00E515CA" w:rsidRPr="00927FA3">
        <w:rPr>
          <w:rFonts w:ascii="Akkurat" w:hAnsi="Akkurat"/>
          <w:szCs w:val="21"/>
        </w:rPr>
        <w:t>5</w:t>
      </w:r>
      <w:r w:rsidR="00C1155C" w:rsidRPr="00927FA3">
        <w:rPr>
          <w:rFonts w:ascii="Akkurat" w:hAnsi="Akkurat"/>
          <w:szCs w:val="21"/>
        </w:rPr>
        <w:t xml:space="preserve"> ist nur zulässig, wenn </w:t>
      </w:r>
      <w:r w:rsidR="00D3043E">
        <w:rPr>
          <w:rFonts w:ascii="Akkurat" w:hAnsi="Akkurat"/>
          <w:szCs w:val="21"/>
        </w:rPr>
        <w:t>der*</w:t>
      </w:r>
      <w:r w:rsidR="00C1155C" w:rsidRPr="00927FA3">
        <w:rPr>
          <w:rFonts w:ascii="Akkurat" w:hAnsi="Akkurat"/>
          <w:szCs w:val="21"/>
        </w:rPr>
        <w:t>die Kandidat</w:t>
      </w:r>
      <w:r w:rsidR="00D3043E">
        <w:rPr>
          <w:rFonts w:ascii="Akkurat" w:hAnsi="Akkurat"/>
          <w:szCs w:val="21"/>
        </w:rPr>
        <w:t>*</w:t>
      </w:r>
      <w:r w:rsidR="00C1155C" w:rsidRPr="00927FA3">
        <w:rPr>
          <w:rFonts w:ascii="Akkurat" w:hAnsi="Akkurat"/>
          <w:szCs w:val="21"/>
        </w:rPr>
        <w:t>in bei der Anfertigung der nicht erfolgreichen Bachelorarbeit von dieser Möglichkeit keinen Gebrauch gemacht hat.</w:t>
      </w:r>
    </w:p>
    <w:p w14:paraId="5F29BDD6" w14:textId="0D31DE73" w:rsidR="00927FA3" w:rsidRPr="00927FA3" w:rsidRDefault="00927FA3" w:rsidP="00086E0C">
      <w:pPr>
        <w:pStyle w:val="Listenabsatz1"/>
        <w:numPr>
          <w:ilvl w:val="0"/>
          <w:numId w:val="14"/>
        </w:numPr>
        <w:autoSpaceDE w:val="0"/>
        <w:autoSpaceDN w:val="0"/>
        <w:adjustRightInd w:val="0"/>
        <w:ind w:left="425" w:hanging="425"/>
        <w:contextualSpacing w:val="0"/>
        <w:rPr>
          <w:rFonts w:ascii="Akkurat" w:hAnsi="Akkurat"/>
          <w:szCs w:val="21"/>
        </w:rPr>
      </w:pPr>
      <w:r w:rsidRPr="00927FA3">
        <w:rPr>
          <w:rFonts w:ascii="Akkurat" w:hAnsi="Akkurat"/>
          <w:szCs w:val="21"/>
        </w:rPr>
        <w:t xml:space="preserve">Module gemäß Anhang A Absatz </w:t>
      </w:r>
      <w:r w:rsidR="00AF7ED1">
        <w:rPr>
          <w:rFonts w:ascii="Akkurat" w:hAnsi="Akkurat"/>
          <w:szCs w:val="21"/>
        </w:rPr>
        <w:t>5</w:t>
      </w:r>
      <w:r w:rsidR="00AF7ED1" w:rsidRPr="00927FA3">
        <w:rPr>
          <w:rFonts w:ascii="Akkurat" w:hAnsi="Akkurat"/>
          <w:szCs w:val="21"/>
        </w:rPr>
        <w:t xml:space="preserve"> </w:t>
      </w:r>
      <w:r w:rsidRPr="00927FA3">
        <w:rPr>
          <w:rFonts w:ascii="Akkurat" w:hAnsi="Akkurat"/>
          <w:szCs w:val="21"/>
        </w:rPr>
        <w:t xml:space="preserve">können auch nach erfolgten Prüfungsversuchen gewechselt werden, jedoch nur solange die Leistungspunktezahl aller geprüften Module und der noch zu prüfenden Module gemäß Anhang A Absatz </w:t>
      </w:r>
      <w:r w:rsidR="00AF7ED1">
        <w:rPr>
          <w:rFonts w:ascii="Akkurat" w:hAnsi="Akkurat"/>
          <w:szCs w:val="21"/>
        </w:rPr>
        <w:t>5</w:t>
      </w:r>
      <w:r w:rsidR="00AF7ED1" w:rsidRPr="00927FA3">
        <w:rPr>
          <w:rFonts w:ascii="Akkurat" w:hAnsi="Akkurat"/>
          <w:szCs w:val="21"/>
        </w:rPr>
        <w:t xml:space="preserve"> </w:t>
      </w:r>
      <w:r w:rsidRPr="00927FA3">
        <w:rPr>
          <w:rFonts w:ascii="Akkurat" w:hAnsi="Akkurat"/>
          <w:szCs w:val="21"/>
        </w:rPr>
        <w:t>einen Umfang von 16</w:t>
      </w:r>
      <w:r w:rsidR="00D3043E">
        <w:rPr>
          <w:rFonts w:ascii="Akkurat" w:hAnsi="Akkurat"/>
          <w:szCs w:val="21"/>
        </w:rPr>
        <w:t> </w:t>
      </w:r>
      <w:r w:rsidRPr="00927FA3">
        <w:rPr>
          <w:rFonts w:ascii="Akkurat" w:hAnsi="Akkurat"/>
          <w:szCs w:val="21"/>
        </w:rPr>
        <w:t>Leistungspunkten nicht übersteigt.</w:t>
      </w:r>
    </w:p>
    <w:p w14:paraId="34F79803" w14:textId="4D2F9720" w:rsidR="00E30B85" w:rsidRDefault="00E30B85" w:rsidP="003050A0">
      <w:pPr>
        <w:pStyle w:val="Listenabsatz1"/>
        <w:tabs>
          <w:tab w:val="left" w:pos="426"/>
        </w:tabs>
        <w:autoSpaceDE w:val="0"/>
        <w:autoSpaceDN w:val="0"/>
        <w:adjustRightInd w:val="0"/>
        <w:ind w:left="425" w:hanging="425"/>
        <w:contextualSpacing w:val="0"/>
        <w:rPr>
          <w:rFonts w:ascii="Akkurat" w:hAnsi="Akkurat" w:cs="Arial"/>
          <w:szCs w:val="21"/>
        </w:rPr>
      </w:pPr>
      <w:r>
        <w:rPr>
          <w:rFonts w:ascii="Akkurat" w:hAnsi="Akkurat" w:cs="Arial"/>
          <w:szCs w:val="21"/>
        </w:rPr>
        <w:t>(</w:t>
      </w:r>
      <w:r w:rsidR="00927FA3">
        <w:rPr>
          <w:rFonts w:ascii="Akkurat" w:hAnsi="Akkurat" w:cs="Arial"/>
          <w:szCs w:val="21"/>
        </w:rPr>
        <w:t>6</w:t>
      </w:r>
      <w:r>
        <w:rPr>
          <w:rFonts w:ascii="Akkurat" w:hAnsi="Akkurat" w:cs="Arial"/>
          <w:szCs w:val="21"/>
        </w:rPr>
        <w:t>)</w:t>
      </w:r>
      <w:r>
        <w:rPr>
          <w:rFonts w:ascii="Akkurat" w:hAnsi="Akkurat" w:cs="Arial"/>
          <w:szCs w:val="21"/>
        </w:rPr>
        <w:tab/>
      </w:r>
      <w:r w:rsidRPr="000A478D">
        <w:rPr>
          <w:rFonts w:ascii="Akkurat" w:hAnsi="Akkurat" w:cs="Arial"/>
          <w:szCs w:val="21"/>
        </w:rPr>
        <w:t xml:space="preserve">Die Bachelorprüfung ist </w:t>
      </w:r>
      <w:r w:rsidRPr="000171ED">
        <w:rPr>
          <w:rFonts w:ascii="Akkurat" w:hAnsi="Akkurat" w:cs="Arial"/>
          <w:i/>
          <w:szCs w:val="21"/>
        </w:rPr>
        <w:t>bestanden</w:t>
      </w:r>
      <w:r w:rsidRPr="000A478D">
        <w:rPr>
          <w:rFonts w:ascii="Akkurat" w:hAnsi="Akkurat" w:cs="Arial"/>
          <w:szCs w:val="21"/>
        </w:rPr>
        <w:t xml:space="preserve">, wenn </w:t>
      </w:r>
      <w:r>
        <w:rPr>
          <w:rFonts w:ascii="Akkurat" w:hAnsi="Akkurat" w:cs="Arial"/>
          <w:szCs w:val="21"/>
        </w:rPr>
        <w:t>alle in den Anhängen A</w:t>
      </w:r>
      <w:r w:rsidR="00AF7ED1">
        <w:rPr>
          <w:rFonts w:ascii="Akkurat" w:hAnsi="Akkurat" w:cs="Arial"/>
          <w:szCs w:val="21"/>
        </w:rPr>
        <w:t>,</w:t>
      </w:r>
      <w:r>
        <w:rPr>
          <w:rFonts w:ascii="Akkurat" w:hAnsi="Akkurat" w:cs="Arial"/>
          <w:szCs w:val="21"/>
        </w:rPr>
        <w:t xml:space="preserve"> B</w:t>
      </w:r>
      <w:r w:rsidR="00AF7ED1">
        <w:rPr>
          <w:rFonts w:ascii="Akkurat" w:hAnsi="Akkurat" w:cs="Arial"/>
          <w:szCs w:val="21"/>
        </w:rPr>
        <w:t xml:space="preserve"> und C</w:t>
      </w:r>
      <w:r>
        <w:rPr>
          <w:rFonts w:ascii="Akkurat" w:hAnsi="Akkurat" w:cs="Arial"/>
          <w:szCs w:val="21"/>
        </w:rPr>
        <w:t xml:space="preserve"> geforderten Leistungen erbracht und </w:t>
      </w:r>
      <w:r w:rsidRPr="000A478D">
        <w:rPr>
          <w:rFonts w:ascii="Akkurat" w:hAnsi="Akkurat" w:cs="Arial"/>
          <w:szCs w:val="21"/>
        </w:rPr>
        <w:t>sämtliche 180 Leistungspunkte erworben wurden.</w:t>
      </w:r>
    </w:p>
    <w:p w14:paraId="2FCC2894" w14:textId="28AB83F2" w:rsidR="00E30B85" w:rsidRDefault="00E30B85" w:rsidP="00086E0C">
      <w:pPr>
        <w:pStyle w:val="Listenabsatz"/>
        <w:numPr>
          <w:ilvl w:val="0"/>
          <w:numId w:val="24"/>
        </w:numPr>
        <w:ind w:left="426" w:hanging="426"/>
      </w:pPr>
      <w:r w:rsidRPr="000A478D">
        <w:t xml:space="preserve">Die Bachelorprüfung ist insgesamt endgültig </w:t>
      </w:r>
      <w:r w:rsidRPr="00CB7E5A">
        <w:rPr>
          <w:i/>
        </w:rPr>
        <w:t>nicht bestanden</w:t>
      </w:r>
      <w:r w:rsidRPr="000A478D">
        <w:t>, wenn</w:t>
      </w:r>
    </w:p>
    <w:p w14:paraId="3EA78DED" w14:textId="77777777" w:rsidR="00E30B85" w:rsidRPr="00B66348" w:rsidRDefault="00E30B85" w:rsidP="00086E0C">
      <w:pPr>
        <w:pStyle w:val="Listenabsatz1"/>
        <w:numPr>
          <w:ilvl w:val="0"/>
          <w:numId w:val="10"/>
        </w:numPr>
        <w:autoSpaceDE w:val="0"/>
        <w:autoSpaceDN w:val="0"/>
        <w:adjustRightInd w:val="0"/>
        <w:ind w:left="709" w:hanging="283"/>
        <w:contextualSpacing w:val="0"/>
        <w:rPr>
          <w:rFonts w:ascii="Akkurat" w:hAnsi="Akkurat" w:cs="Arial"/>
          <w:szCs w:val="21"/>
        </w:rPr>
      </w:pPr>
      <w:r w:rsidRPr="00B66348">
        <w:rPr>
          <w:rFonts w:ascii="Akkurat" w:hAnsi="Akkurat"/>
          <w:szCs w:val="21"/>
        </w:rPr>
        <w:t>das Bachelorabschlussmodul</w:t>
      </w:r>
      <w:r w:rsidRPr="00B66348">
        <w:rPr>
          <w:rFonts w:ascii="Akkurat" w:hAnsi="Akkurat" w:cs="Arial"/>
          <w:szCs w:val="21"/>
        </w:rPr>
        <w:t xml:space="preserve"> nach Wiederholung wieder</w:t>
      </w:r>
      <w:r>
        <w:rPr>
          <w:rFonts w:ascii="Akkurat" w:hAnsi="Akkurat" w:cs="Arial"/>
          <w:szCs w:val="21"/>
        </w:rPr>
        <w:t xml:space="preserve">um </w:t>
      </w:r>
      <w:r w:rsidRPr="000171ED">
        <w:rPr>
          <w:rFonts w:ascii="Akkurat" w:hAnsi="Akkurat" w:cs="Arial"/>
          <w:i/>
          <w:szCs w:val="21"/>
        </w:rPr>
        <w:t>nicht bestanden</w:t>
      </w:r>
      <w:r>
        <w:rPr>
          <w:rFonts w:ascii="Akkurat" w:hAnsi="Akkurat" w:cs="Arial"/>
          <w:szCs w:val="21"/>
        </w:rPr>
        <w:t xml:space="preserve"> ist oder als</w:t>
      </w:r>
      <w:r w:rsidRPr="00B66348">
        <w:rPr>
          <w:rFonts w:ascii="Akkurat" w:hAnsi="Akkurat"/>
          <w:szCs w:val="21"/>
        </w:rPr>
        <w:t xml:space="preserve"> </w:t>
      </w:r>
      <w:r w:rsidRPr="000171ED">
        <w:rPr>
          <w:rFonts w:ascii="Akkurat" w:hAnsi="Akkurat" w:cs="Arial"/>
          <w:i/>
          <w:szCs w:val="21"/>
        </w:rPr>
        <w:t>nicht bestanden</w:t>
      </w:r>
      <w:r w:rsidRPr="00B66348">
        <w:rPr>
          <w:rFonts w:ascii="Akkurat" w:hAnsi="Akkurat" w:cs="Arial"/>
          <w:szCs w:val="21"/>
        </w:rPr>
        <w:t xml:space="preserve"> gilt oder</w:t>
      </w:r>
    </w:p>
    <w:p w14:paraId="3CFC9643" w14:textId="6FC771A7" w:rsidR="00E30B85" w:rsidRPr="00B66348" w:rsidRDefault="00E30B85" w:rsidP="00086E0C">
      <w:pPr>
        <w:pStyle w:val="Listenabsatz1"/>
        <w:numPr>
          <w:ilvl w:val="0"/>
          <w:numId w:val="10"/>
        </w:numPr>
        <w:autoSpaceDE w:val="0"/>
        <w:autoSpaceDN w:val="0"/>
        <w:adjustRightInd w:val="0"/>
        <w:ind w:left="709" w:hanging="283"/>
        <w:contextualSpacing w:val="0"/>
        <w:rPr>
          <w:rFonts w:ascii="Akkurat" w:hAnsi="Akkurat" w:cs="Arial"/>
          <w:szCs w:val="21"/>
        </w:rPr>
      </w:pPr>
      <w:r w:rsidRPr="00B66348">
        <w:rPr>
          <w:rFonts w:ascii="Akkurat" w:hAnsi="Akkurat" w:cs="Arial"/>
          <w:szCs w:val="21"/>
        </w:rPr>
        <w:t>ein</w:t>
      </w:r>
      <w:r w:rsidR="00D3043E">
        <w:rPr>
          <w:rFonts w:ascii="Akkurat" w:hAnsi="Akkurat" w:cs="Arial"/>
          <w:szCs w:val="21"/>
        </w:rPr>
        <w:t>*</w:t>
      </w:r>
      <w:r w:rsidRPr="00B66348">
        <w:rPr>
          <w:rFonts w:ascii="Akkurat" w:hAnsi="Akkurat" w:cs="Arial"/>
          <w:szCs w:val="21"/>
        </w:rPr>
        <w:t>e Kandidat</w:t>
      </w:r>
      <w:r w:rsidR="00D3043E">
        <w:rPr>
          <w:rFonts w:ascii="Akkurat" w:hAnsi="Akkurat" w:cs="Arial"/>
          <w:szCs w:val="21"/>
        </w:rPr>
        <w:t>*</w:t>
      </w:r>
      <w:r w:rsidRPr="00B66348">
        <w:rPr>
          <w:rFonts w:ascii="Akkurat" w:hAnsi="Akkurat" w:cs="Arial"/>
          <w:szCs w:val="21"/>
        </w:rPr>
        <w:t>in nicht mehr die erforderliche Mindest</w:t>
      </w:r>
      <w:r w:rsidRPr="00B66348">
        <w:rPr>
          <w:rFonts w:ascii="Akkurat" w:hAnsi="Akkurat"/>
          <w:szCs w:val="21"/>
        </w:rPr>
        <w:t>anzahl</w:t>
      </w:r>
      <w:r w:rsidRPr="00B66348">
        <w:rPr>
          <w:rFonts w:ascii="Akkurat" w:hAnsi="Akkurat" w:cs="Arial"/>
          <w:szCs w:val="21"/>
        </w:rPr>
        <w:t xml:space="preserve"> von Leistungspunkten</w:t>
      </w:r>
      <w:r w:rsidRPr="00B66348">
        <w:rPr>
          <w:rFonts w:ascii="Akkurat" w:hAnsi="Akkurat"/>
          <w:szCs w:val="21"/>
        </w:rPr>
        <w:t xml:space="preserve"> nach </w:t>
      </w:r>
      <w:r>
        <w:rPr>
          <w:rFonts w:ascii="Akkurat" w:hAnsi="Akkurat"/>
          <w:szCs w:val="21"/>
        </w:rPr>
        <w:t>Absatz 5</w:t>
      </w:r>
      <w:r w:rsidRPr="00B66348">
        <w:rPr>
          <w:rFonts w:ascii="Akkurat" w:hAnsi="Akkurat" w:cs="Arial"/>
          <w:szCs w:val="21"/>
        </w:rPr>
        <w:t xml:space="preserve"> erwerben kann oder</w:t>
      </w:r>
    </w:p>
    <w:p w14:paraId="411D6806" w14:textId="77777777" w:rsidR="00E30B85" w:rsidRPr="00B66348" w:rsidRDefault="00E30B85" w:rsidP="00086E0C">
      <w:pPr>
        <w:pStyle w:val="Listenabsatz1"/>
        <w:numPr>
          <w:ilvl w:val="0"/>
          <w:numId w:val="10"/>
        </w:numPr>
        <w:autoSpaceDE w:val="0"/>
        <w:autoSpaceDN w:val="0"/>
        <w:adjustRightInd w:val="0"/>
        <w:ind w:left="709" w:hanging="284"/>
        <w:contextualSpacing w:val="0"/>
        <w:rPr>
          <w:rFonts w:ascii="Akkurat" w:hAnsi="Akkurat" w:cs="Arial"/>
          <w:szCs w:val="21"/>
        </w:rPr>
      </w:pPr>
      <w:r w:rsidRPr="00B66348">
        <w:rPr>
          <w:rFonts w:ascii="Akkurat" w:hAnsi="Akkurat" w:cs="Arial"/>
          <w:szCs w:val="21"/>
        </w:rPr>
        <w:t xml:space="preserve">eines der </w:t>
      </w:r>
      <w:r w:rsidRPr="00B66348">
        <w:rPr>
          <w:rFonts w:ascii="Akkurat" w:hAnsi="Akkurat"/>
          <w:szCs w:val="21"/>
        </w:rPr>
        <w:t>in</w:t>
      </w:r>
      <w:r w:rsidRPr="00B66348">
        <w:rPr>
          <w:rFonts w:ascii="Akkurat" w:hAnsi="Akkurat" w:cs="Arial"/>
          <w:szCs w:val="21"/>
        </w:rPr>
        <w:t xml:space="preserve"> Anhang </w:t>
      </w:r>
      <w:r w:rsidRPr="00B66348">
        <w:rPr>
          <w:rFonts w:ascii="Akkurat" w:hAnsi="Akkurat"/>
          <w:szCs w:val="21"/>
        </w:rPr>
        <w:t>A Abs</w:t>
      </w:r>
      <w:r>
        <w:rPr>
          <w:rFonts w:ascii="Akkurat" w:hAnsi="Akkurat"/>
          <w:szCs w:val="21"/>
        </w:rPr>
        <w:t>atz</w:t>
      </w:r>
      <w:r w:rsidRPr="00B66348">
        <w:rPr>
          <w:rFonts w:ascii="Akkurat" w:hAnsi="Akkurat"/>
          <w:szCs w:val="21"/>
        </w:rPr>
        <w:t xml:space="preserve"> 1 und Abs</w:t>
      </w:r>
      <w:r>
        <w:rPr>
          <w:rFonts w:ascii="Akkurat" w:hAnsi="Akkurat"/>
          <w:szCs w:val="21"/>
        </w:rPr>
        <w:t>atz</w:t>
      </w:r>
      <w:r w:rsidRPr="00B66348">
        <w:rPr>
          <w:rFonts w:ascii="Akkurat" w:hAnsi="Akkurat"/>
          <w:szCs w:val="21"/>
        </w:rPr>
        <w:t xml:space="preserve"> 2 </w:t>
      </w:r>
      <w:r w:rsidRPr="00B66348">
        <w:rPr>
          <w:rFonts w:ascii="Akkurat" w:hAnsi="Akkurat" w:cs="Arial"/>
          <w:szCs w:val="21"/>
        </w:rPr>
        <w:t xml:space="preserve">genannten </w:t>
      </w:r>
      <w:r w:rsidRPr="00B66348">
        <w:rPr>
          <w:rFonts w:ascii="Akkurat" w:hAnsi="Akkurat"/>
          <w:szCs w:val="21"/>
        </w:rPr>
        <w:t>Module</w:t>
      </w:r>
      <w:r w:rsidRPr="00B66348">
        <w:rPr>
          <w:rFonts w:ascii="Akkurat" w:hAnsi="Akkurat" w:cs="Arial"/>
          <w:szCs w:val="21"/>
        </w:rPr>
        <w:t xml:space="preserve"> endgültig </w:t>
      </w:r>
      <w:r w:rsidRPr="000171ED">
        <w:rPr>
          <w:rFonts w:ascii="Akkurat" w:hAnsi="Akkurat" w:cs="Arial"/>
          <w:i/>
          <w:szCs w:val="21"/>
        </w:rPr>
        <w:t>nicht bestanden</w:t>
      </w:r>
      <w:r w:rsidRPr="00B66348">
        <w:rPr>
          <w:rFonts w:ascii="Akkurat" w:hAnsi="Akkurat" w:cs="Arial"/>
          <w:szCs w:val="21"/>
        </w:rPr>
        <w:t xml:space="preserve"> </w:t>
      </w:r>
      <w:r w:rsidRPr="00B66348">
        <w:rPr>
          <w:rFonts w:ascii="Akkurat" w:hAnsi="Akkurat"/>
          <w:szCs w:val="21"/>
        </w:rPr>
        <w:t>ist.</w:t>
      </w:r>
    </w:p>
    <w:p w14:paraId="6728DC76" w14:textId="4A753196" w:rsidR="000F05FE" w:rsidRPr="00354A37" w:rsidRDefault="00E30B85" w:rsidP="00086E0C">
      <w:pPr>
        <w:pStyle w:val="Listenabsatz"/>
        <w:numPr>
          <w:ilvl w:val="0"/>
          <w:numId w:val="24"/>
        </w:numPr>
        <w:ind w:left="426" w:hanging="426"/>
      </w:pPr>
      <w:r w:rsidRPr="00E30B85">
        <w:t xml:space="preserve">Ist die Bachelorprüfung endgültig </w:t>
      </w:r>
      <w:r w:rsidRPr="00CB7E5A">
        <w:rPr>
          <w:i/>
        </w:rPr>
        <w:t>nicht bestanden</w:t>
      </w:r>
      <w:r w:rsidRPr="00E30B85">
        <w:t xml:space="preserve"> oder gilt eine Prüfung als </w:t>
      </w:r>
      <w:r w:rsidR="00C1155C">
        <w:t xml:space="preserve">endgültig </w:t>
      </w:r>
      <w:r w:rsidRPr="00CB7E5A">
        <w:rPr>
          <w:i/>
        </w:rPr>
        <w:t>nicht bestanden</w:t>
      </w:r>
      <w:r w:rsidRPr="00E30B85">
        <w:t>, so erteilt die</w:t>
      </w:r>
      <w:r w:rsidR="00D3043E">
        <w:t>*</w:t>
      </w:r>
      <w:r w:rsidRPr="00E30B85">
        <w:t>der Vorsitzende des Prüfungsausschusses der</w:t>
      </w:r>
      <w:r w:rsidR="00D3043E">
        <w:t>*dem</w:t>
      </w:r>
      <w:r w:rsidRPr="00E30B85">
        <w:t xml:space="preserve"> Kandidatin</w:t>
      </w:r>
      <w:r w:rsidR="00D3043E">
        <w:t>*</w:t>
      </w:r>
      <w:r w:rsidRPr="00E30B85">
        <w:t>Kandidaten hierüber einen schriftlichen Bescheid. Der Bescheid ist mit einer Rechtsbehelfsbelehrung zu versehen. Auf Antrag wird der</w:t>
      </w:r>
      <w:r w:rsidR="00D3043E">
        <w:t>*dem</w:t>
      </w:r>
      <w:r w:rsidRPr="00E30B85">
        <w:t xml:space="preserve"> Kandidatin</w:t>
      </w:r>
      <w:r w:rsidR="00D3043E">
        <w:t>*</w:t>
      </w:r>
      <w:r w:rsidRPr="00E30B85">
        <w:t>Kandidaten eine Bescheinigung über die bestandenen Prüfungen ausgestellt; aufgenommen wird der Zusatz, dass diese Bescheinigung nicht für die Vorlage an einer anderen Hochschule</w:t>
      </w:r>
      <w:r w:rsidRPr="00B66348">
        <w:t xml:space="preserve"> gilt.</w:t>
      </w:r>
    </w:p>
    <w:p w14:paraId="11AF8ACA" w14:textId="262CB34D" w:rsidR="000F05FE" w:rsidRPr="003050A0" w:rsidRDefault="00BF2DCA" w:rsidP="00CB7E5A">
      <w:pPr>
        <w:pStyle w:val="berschrift3"/>
      </w:pPr>
      <w:bookmarkStart w:id="18" w:name="_Toc165369358"/>
      <w:r>
        <w:t>§</w:t>
      </w:r>
      <w:r w:rsidR="006F1F59">
        <w:t>1</w:t>
      </w:r>
      <w:r>
        <w:t>5</w:t>
      </w:r>
      <w:r>
        <w:br/>
      </w:r>
      <w:r w:rsidR="000F05FE" w:rsidRPr="00354A37">
        <w:t>Prüfungsausschuss</w:t>
      </w:r>
      <w:bookmarkEnd w:id="18"/>
    </w:p>
    <w:p w14:paraId="4CA85796" w14:textId="4935C42B" w:rsidR="00E30B85" w:rsidRPr="00CD7817" w:rsidRDefault="00E30B85" w:rsidP="003050A0">
      <w:pPr>
        <w:pStyle w:val="Default"/>
        <w:numPr>
          <w:ilvl w:val="0"/>
          <w:numId w:val="5"/>
        </w:numPr>
        <w:spacing w:after="120" w:line="276" w:lineRule="auto"/>
        <w:ind w:left="425" w:hanging="425"/>
        <w:jc w:val="both"/>
        <w:rPr>
          <w:rFonts w:ascii="Akkurat" w:hAnsi="Akkurat"/>
          <w:color w:val="auto"/>
          <w:sz w:val="21"/>
        </w:rPr>
      </w:pPr>
      <w:r w:rsidRPr="00CD7817">
        <w:rPr>
          <w:rFonts w:ascii="Akkurat" w:hAnsi="Akkurat"/>
          <w:color w:val="auto"/>
          <w:sz w:val="21"/>
          <w:szCs w:val="21"/>
        </w:rPr>
        <w:t xml:space="preserve">Für die Organisation der Prüfungen </w:t>
      </w:r>
      <w:r w:rsidRPr="00CD7817">
        <w:rPr>
          <w:rFonts w:ascii="Akkurat" w:hAnsi="Akkurat" w:cs="Times New Roman"/>
          <w:sz w:val="21"/>
          <w:szCs w:val="21"/>
        </w:rPr>
        <w:t xml:space="preserve">und </w:t>
      </w:r>
      <w:r w:rsidRPr="00CD7817">
        <w:rPr>
          <w:rFonts w:ascii="Akkurat" w:hAnsi="Akkurat"/>
          <w:color w:val="auto"/>
          <w:sz w:val="21"/>
          <w:szCs w:val="21"/>
        </w:rPr>
        <w:t xml:space="preserve">die durch diese Prüfungsordnung zugewiesenen Aufgaben bildet die Fakultät </w:t>
      </w:r>
      <w:r w:rsidRPr="00CD7817">
        <w:rPr>
          <w:rFonts w:ascii="Akkurat" w:hAnsi="Akkurat" w:cs="Times New Roman"/>
          <w:sz w:val="21"/>
          <w:szCs w:val="21"/>
        </w:rPr>
        <w:t>für Informatik</w:t>
      </w:r>
      <w:r w:rsidRPr="00CD7817">
        <w:rPr>
          <w:rFonts w:ascii="Akkurat" w:hAnsi="Akkurat"/>
          <w:color w:val="auto"/>
          <w:sz w:val="21"/>
          <w:szCs w:val="21"/>
        </w:rPr>
        <w:t xml:space="preserve"> einen Prüfungsausschuss.</w:t>
      </w:r>
      <w:r w:rsidR="006F0056" w:rsidRPr="00CD7817">
        <w:rPr>
          <w:rFonts w:ascii="Akkurat" w:hAnsi="Akkurat"/>
          <w:color w:val="auto"/>
          <w:sz w:val="21"/>
          <w:szCs w:val="21"/>
        </w:rPr>
        <w:t xml:space="preserve"> </w:t>
      </w:r>
    </w:p>
    <w:p w14:paraId="14D75830" w14:textId="7E6FE488" w:rsidR="00E30B85" w:rsidRPr="002936CC" w:rsidRDefault="00E30B85" w:rsidP="003050A0">
      <w:pPr>
        <w:pStyle w:val="Default"/>
        <w:numPr>
          <w:ilvl w:val="0"/>
          <w:numId w:val="5"/>
        </w:numPr>
        <w:spacing w:after="120" w:line="276" w:lineRule="auto"/>
        <w:ind w:left="425" w:hanging="425"/>
        <w:jc w:val="both"/>
        <w:rPr>
          <w:rFonts w:ascii="Akkurat" w:hAnsi="Akkurat"/>
          <w:color w:val="auto"/>
          <w:sz w:val="21"/>
          <w:szCs w:val="21"/>
        </w:rPr>
      </w:pPr>
      <w:r w:rsidRPr="00CD7817">
        <w:rPr>
          <w:rFonts w:ascii="Akkurat" w:hAnsi="Akkurat"/>
          <w:sz w:val="21"/>
          <w:szCs w:val="21"/>
        </w:rPr>
        <w:t>Der Prüfungsausschuss besteht aus sieben Mitgliedern, und zwar aus vier Mitgliedern aus</w:t>
      </w:r>
      <w:r w:rsidRPr="002936CC">
        <w:rPr>
          <w:rFonts w:ascii="Akkurat" w:hAnsi="Akkurat"/>
          <w:sz w:val="21"/>
          <w:szCs w:val="21"/>
        </w:rPr>
        <w:t xml:space="preserve"> der Gruppe der Hochschullehrer</w:t>
      </w:r>
      <w:r w:rsidR="00D3043E">
        <w:rPr>
          <w:rFonts w:ascii="Akkurat" w:hAnsi="Akkurat"/>
          <w:sz w:val="21"/>
          <w:szCs w:val="21"/>
        </w:rPr>
        <w:t>*</w:t>
      </w:r>
      <w:r w:rsidRPr="002936CC">
        <w:rPr>
          <w:rFonts w:ascii="Akkurat" w:hAnsi="Akkurat"/>
          <w:sz w:val="21"/>
          <w:szCs w:val="21"/>
        </w:rPr>
        <w:t xml:space="preserve">innen, einem Mitglied aus der Gruppe der </w:t>
      </w:r>
      <w:r w:rsidR="00592CCC">
        <w:rPr>
          <w:rFonts w:ascii="Akkurat" w:hAnsi="Akkurat" w:cs="Arial"/>
          <w:sz w:val="21"/>
          <w:szCs w:val="21"/>
        </w:rPr>
        <w:t>wissenschaftlichen</w:t>
      </w:r>
      <w:r w:rsidR="00592CCC" w:rsidRPr="002936CC">
        <w:rPr>
          <w:rFonts w:ascii="Akkurat" w:hAnsi="Akkurat"/>
          <w:sz w:val="21"/>
          <w:szCs w:val="21"/>
        </w:rPr>
        <w:t xml:space="preserve"> </w:t>
      </w:r>
      <w:r w:rsidRPr="002936CC">
        <w:rPr>
          <w:rFonts w:ascii="Akkurat" w:hAnsi="Akkurat"/>
          <w:sz w:val="21"/>
          <w:szCs w:val="21"/>
        </w:rPr>
        <w:t>Mitarbeiter</w:t>
      </w:r>
      <w:r w:rsidR="00D3043E">
        <w:rPr>
          <w:rFonts w:ascii="Akkurat" w:hAnsi="Akkurat"/>
          <w:sz w:val="21"/>
          <w:szCs w:val="21"/>
        </w:rPr>
        <w:t>*</w:t>
      </w:r>
      <w:r w:rsidRPr="002936CC">
        <w:rPr>
          <w:rFonts w:ascii="Akkurat" w:hAnsi="Akkurat"/>
          <w:sz w:val="21"/>
          <w:szCs w:val="21"/>
        </w:rPr>
        <w:t>innen sowie zwei Mitgliedern aus der Gruppe der Studierenden. Die Mitglieder werden vom Fakultätsrat nach Gruppen getrennt gewählt.</w:t>
      </w:r>
      <w:r>
        <w:rPr>
          <w:rFonts w:ascii="Akkurat" w:hAnsi="Akkurat"/>
          <w:sz w:val="21"/>
          <w:szCs w:val="21"/>
        </w:rPr>
        <w:t xml:space="preserve"> Für jede der drei Gruppen werden Vertreter</w:t>
      </w:r>
      <w:r w:rsidR="00D3043E">
        <w:rPr>
          <w:rFonts w:ascii="Akkurat" w:hAnsi="Akkurat"/>
          <w:sz w:val="21"/>
          <w:szCs w:val="21"/>
        </w:rPr>
        <w:t>*</w:t>
      </w:r>
      <w:r>
        <w:rPr>
          <w:rFonts w:ascii="Akkurat" w:hAnsi="Akkurat"/>
          <w:sz w:val="21"/>
          <w:szCs w:val="21"/>
        </w:rPr>
        <w:t xml:space="preserve">innen aus den entsprechenden Gruppen in entsprechender Anzahl nach dem gleichen Verfahren gewählt. Die Amtszeit der Mitglieder beträgt drei Jahre, bei den Mitgliedern aus der </w:t>
      </w:r>
      <w:r w:rsidR="00611285">
        <w:rPr>
          <w:rFonts w:ascii="Akkurat" w:hAnsi="Akkurat"/>
          <w:sz w:val="21"/>
          <w:szCs w:val="21"/>
        </w:rPr>
        <w:t>G</w:t>
      </w:r>
      <w:r>
        <w:rPr>
          <w:rFonts w:ascii="Akkurat" w:hAnsi="Akkurat"/>
          <w:sz w:val="21"/>
          <w:szCs w:val="21"/>
        </w:rPr>
        <w:t>ruppe der Studierenden ein Jahr. Wiederwahl ist zulässig.</w:t>
      </w:r>
    </w:p>
    <w:p w14:paraId="65175CA5" w14:textId="0B09672C" w:rsidR="00E30B85" w:rsidRDefault="00E30B85" w:rsidP="003050A0">
      <w:pPr>
        <w:pStyle w:val="Default"/>
        <w:numPr>
          <w:ilvl w:val="0"/>
          <w:numId w:val="5"/>
        </w:numPr>
        <w:spacing w:after="120" w:line="276" w:lineRule="auto"/>
        <w:ind w:left="425" w:hanging="425"/>
        <w:jc w:val="both"/>
        <w:rPr>
          <w:rFonts w:ascii="Akkurat" w:hAnsi="Akkurat"/>
          <w:color w:val="auto"/>
          <w:sz w:val="21"/>
          <w:szCs w:val="21"/>
        </w:rPr>
      </w:pPr>
      <w:r w:rsidRPr="002936CC">
        <w:rPr>
          <w:rFonts w:ascii="Akkurat" w:hAnsi="Akkurat"/>
          <w:color w:val="auto"/>
          <w:sz w:val="21"/>
          <w:szCs w:val="21"/>
        </w:rPr>
        <w:t xml:space="preserve">Der Prüfungsausschuss wählt aus </w:t>
      </w:r>
      <w:r w:rsidRPr="002936CC">
        <w:rPr>
          <w:rFonts w:ascii="Akkurat" w:hAnsi="Akkurat" w:cs="Times New Roman"/>
          <w:sz w:val="21"/>
          <w:szCs w:val="21"/>
        </w:rPr>
        <w:t>seinen</w:t>
      </w:r>
      <w:r w:rsidRPr="002936CC">
        <w:rPr>
          <w:rFonts w:ascii="Akkurat" w:hAnsi="Akkurat"/>
          <w:color w:val="auto"/>
          <w:sz w:val="21"/>
          <w:szCs w:val="21"/>
        </w:rPr>
        <w:t xml:space="preserve"> Mitgliedern aus der Gruppe der Hochschullehrer</w:t>
      </w:r>
      <w:r w:rsidR="00D3043E">
        <w:rPr>
          <w:rFonts w:ascii="Akkurat" w:hAnsi="Akkurat"/>
          <w:color w:val="auto"/>
          <w:sz w:val="21"/>
          <w:szCs w:val="21"/>
        </w:rPr>
        <w:t>*</w:t>
      </w:r>
      <w:r w:rsidRPr="002936CC">
        <w:rPr>
          <w:rFonts w:ascii="Akkurat" w:hAnsi="Akkurat"/>
          <w:color w:val="auto"/>
          <w:sz w:val="21"/>
          <w:szCs w:val="21"/>
        </w:rPr>
        <w:t>innen die</w:t>
      </w:r>
      <w:r w:rsidR="00D3043E">
        <w:rPr>
          <w:rFonts w:ascii="Akkurat" w:hAnsi="Akkurat"/>
          <w:color w:val="auto"/>
          <w:sz w:val="21"/>
          <w:szCs w:val="21"/>
        </w:rPr>
        <w:t>*den</w:t>
      </w:r>
      <w:r w:rsidRPr="002936CC">
        <w:rPr>
          <w:rFonts w:ascii="Akkurat" w:hAnsi="Akkurat"/>
          <w:color w:val="auto"/>
          <w:sz w:val="21"/>
          <w:szCs w:val="21"/>
        </w:rPr>
        <w:t xml:space="preserve"> Vorsitzende</w:t>
      </w:r>
      <w:r w:rsidR="00D3043E">
        <w:rPr>
          <w:rFonts w:ascii="Akkurat" w:hAnsi="Akkurat"/>
          <w:color w:val="auto"/>
          <w:sz w:val="21"/>
          <w:szCs w:val="21"/>
        </w:rPr>
        <w:t>*</w:t>
      </w:r>
      <w:r w:rsidRPr="002936CC">
        <w:rPr>
          <w:rFonts w:ascii="Akkurat" w:hAnsi="Akkurat"/>
          <w:color w:val="auto"/>
          <w:sz w:val="21"/>
          <w:szCs w:val="21"/>
        </w:rPr>
        <w:t>n sowie die</w:t>
      </w:r>
      <w:r w:rsidR="00D3043E">
        <w:rPr>
          <w:rFonts w:ascii="Akkurat" w:hAnsi="Akkurat"/>
          <w:color w:val="auto"/>
          <w:sz w:val="21"/>
          <w:szCs w:val="21"/>
        </w:rPr>
        <w:t>*den</w:t>
      </w:r>
      <w:r w:rsidRPr="002936CC">
        <w:rPr>
          <w:rFonts w:ascii="Akkurat" w:hAnsi="Akkurat"/>
          <w:color w:val="auto"/>
          <w:sz w:val="21"/>
          <w:szCs w:val="21"/>
        </w:rPr>
        <w:t xml:space="preserve"> stellvertretende</w:t>
      </w:r>
      <w:r w:rsidR="00D3043E">
        <w:rPr>
          <w:rFonts w:ascii="Akkurat" w:hAnsi="Akkurat"/>
          <w:color w:val="auto"/>
          <w:sz w:val="21"/>
          <w:szCs w:val="21"/>
        </w:rPr>
        <w:t>*n</w:t>
      </w:r>
      <w:r w:rsidRPr="002936CC">
        <w:rPr>
          <w:rFonts w:ascii="Akkurat" w:hAnsi="Akkurat"/>
          <w:color w:val="auto"/>
          <w:sz w:val="21"/>
          <w:szCs w:val="21"/>
        </w:rPr>
        <w:t xml:space="preserve"> Vorsitzende</w:t>
      </w:r>
      <w:r w:rsidR="00D3043E">
        <w:rPr>
          <w:rFonts w:ascii="Akkurat" w:hAnsi="Akkurat"/>
          <w:color w:val="auto"/>
          <w:sz w:val="21"/>
          <w:szCs w:val="21"/>
        </w:rPr>
        <w:t>*</w:t>
      </w:r>
      <w:r w:rsidRPr="002936CC">
        <w:rPr>
          <w:rFonts w:ascii="Akkurat" w:hAnsi="Akkurat"/>
          <w:color w:val="auto"/>
          <w:sz w:val="21"/>
          <w:szCs w:val="21"/>
        </w:rPr>
        <w:t xml:space="preserve">n. </w:t>
      </w:r>
      <w:r w:rsidRPr="002936CC">
        <w:rPr>
          <w:rFonts w:ascii="Akkurat" w:hAnsi="Akkurat" w:cs="Times New Roman"/>
          <w:sz w:val="21"/>
          <w:szCs w:val="21"/>
        </w:rPr>
        <w:t>Wiederwahl ist zulässig</w:t>
      </w:r>
      <w:r>
        <w:rPr>
          <w:rFonts w:ascii="Akkurat" w:hAnsi="Akkurat" w:cs="Times New Roman"/>
          <w:sz w:val="21"/>
          <w:szCs w:val="21"/>
        </w:rPr>
        <w:t xml:space="preserve">. </w:t>
      </w:r>
      <w:r w:rsidRPr="002936CC">
        <w:rPr>
          <w:rFonts w:ascii="Akkurat" w:hAnsi="Akkurat" w:cs="Arial"/>
          <w:color w:val="auto"/>
          <w:sz w:val="21"/>
          <w:szCs w:val="21"/>
        </w:rPr>
        <w:t xml:space="preserve">Die Zusammensetzung des Prüfungsausschusses wird von </w:t>
      </w:r>
      <w:r w:rsidR="00D3043E">
        <w:rPr>
          <w:rFonts w:ascii="Akkurat" w:hAnsi="Akkurat" w:cs="Arial"/>
          <w:color w:val="auto"/>
          <w:sz w:val="21"/>
          <w:szCs w:val="21"/>
        </w:rPr>
        <w:t>dem*</w:t>
      </w:r>
      <w:r w:rsidRPr="002936CC">
        <w:rPr>
          <w:rFonts w:ascii="Akkurat" w:hAnsi="Akkurat" w:cs="Arial"/>
          <w:color w:val="auto"/>
          <w:sz w:val="21"/>
          <w:szCs w:val="21"/>
        </w:rPr>
        <w:t>der Dekan</w:t>
      </w:r>
      <w:r w:rsidR="00D3043E">
        <w:rPr>
          <w:rFonts w:ascii="Akkurat" w:hAnsi="Akkurat" w:cs="Arial"/>
          <w:color w:val="auto"/>
          <w:sz w:val="21"/>
          <w:szCs w:val="21"/>
        </w:rPr>
        <w:t>*</w:t>
      </w:r>
      <w:r w:rsidRPr="002936CC">
        <w:rPr>
          <w:rFonts w:ascii="Akkurat" w:hAnsi="Akkurat" w:cs="Arial"/>
          <w:color w:val="auto"/>
          <w:sz w:val="21"/>
          <w:szCs w:val="21"/>
        </w:rPr>
        <w:t>in bekannt gegeben</w:t>
      </w:r>
      <w:r w:rsidRPr="002936CC">
        <w:rPr>
          <w:rFonts w:ascii="Akkurat" w:hAnsi="Akkurat"/>
          <w:color w:val="auto"/>
          <w:sz w:val="21"/>
          <w:szCs w:val="21"/>
        </w:rPr>
        <w:t>.</w:t>
      </w:r>
      <w:r w:rsidR="00110A8A" w:rsidRPr="00110A8A">
        <w:rPr>
          <w:rFonts w:ascii="Akkurat" w:hAnsi="Akkurat"/>
          <w:sz w:val="21"/>
          <w:szCs w:val="21"/>
        </w:rPr>
        <w:t xml:space="preserve"> </w:t>
      </w:r>
      <w:r w:rsidR="00110A8A">
        <w:rPr>
          <w:rFonts w:ascii="Akkurat" w:hAnsi="Akkurat"/>
          <w:sz w:val="21"/>
          <w:szCs w:val="21"/>
        </w:rPr>
        <w:t>Wird die Wahl des Prüfungsausschusses oder einzelner Mitglieder nach Amtsantritt für ungültig erklärt, so berührt dies nicht die Rechtswirksamkeit der vorher gefassten Beschlüsse und Amtshandlungen.</w:t>
      </w:r>
    </w:p>
    <w:p w14:paraId="514A8645" w14:textId="77777777" w:rsidR="00E30B85" w:rsidRPr="00B62A54" w:rsidRDefault="00E30B85" w:rsidP="003050A0">
      <w:pPr>
        <w:pStyle w:val="Default"/>
        <w:numPr>
          <w:ilvl w:val="0"/>
          <w:numId w:val="5"/>
        </w:numPr>
        <w:spacing w:after="120" w:line="276" w:lineRule="auto"/>
        <w:ind w:left="425" w:hanging="425"/>
        <w:jc w:val="both"/>
        <w:rPr>
          <w:rFonts w:ascii="Akkurat" w:hAnsi="Akkurat"/>
          <w:color w:val="auto"/>
          <w:sz w:val="21"/>
          <w:szCs w:val="21"/>
        </w:rPr>
      </w:pPr>
      <w:r w:rsidRPr="002936CC">
        <w:rPr>
          <w:rFonts w:ascii="Akkurat" w:hAnsi="Akkurat"/>
          <w:sz w:val="21"/>
          <w:szCs w:val="21"/>
        </w:rPr>
        <w:t>Der Prüfungsausschuss</w:t>
      </w:r>
    </w:p>
    <w:p w14:paraId="395217BE" w14:textId="3C46342F" w:rsidR="00E30B85" w:rsidRPr="00B66348" w:rsidRDefault="00E30B85" w:rsidP="00086E0C">
      <w:pPr>
        <w:pStyle w:val="Listenabsatz"/>
        <w:numPr>
          <w:ilvl w:val="1"/>
          <w:numId w:val="25"/>
        </w:numPr>
        <w:ind w:left="851" w:hanging="425"/>
        <w:contextualSpacing w:val="0"/>
      </w:pPr>
      <w:r w:rsidRPr="00B66348">
        <w:t xml:space="preserve">achtet darauf, dass die Bestimmungen der Prüfungsordnung eingehalten werden, </w:t>
      </w:r>
    </w:p>
    <w:p w14:paraId="1D65AA6B" w14:textId="1F5EBBDA" w:rsidR="00E30B85" w:rsidRPr="00B66348" w:rsidRDefault="00E30B85" w:rsidP="00086E0C">
      <w:pPr>
        <w:pStyle w:val="Listenabsatz"/>
        <w:numPr>
          <w:ilvl w:val="1"/>
          <w:numId w:val="25"/>
        </w:numPr>
        <w:ind w:left="851" w:hanging="425"/>
        <w:contextualSpacing w:val="0"/>
      </w:pPr>
      <w:r w:rsidRPr="00B66348">
        <w:t>sorgt für die ordnungsgemäße Durchführung der Prüfungen,</w:t>
      </w:r>
    </w:p>
    <w:p w14:paraId="60478EE8" w14:textId="30B02C9D" w:rsidR="00E30B85" w:rsidRPr="00B66348" w:rsidRDefault="00E30B85" w:rsidP="00086E0C">
      <w:pPr>
        <w:pStyle w:val="Listenabsatz"/>
        <w:numPr>
          <w:ilvl w:val="1"/>
          <w:numId w:val="25"/>
        </w:numPr>
        <w:ind w:left="851" w:hanging="425"/>
        <w:contextualSpacing w:val="0"/>
      </w:pPr>
      <w:r w:rsidRPr="00B66348">
        <w:t>ist insbesondere zuständig für die Entscheidung über Widersprüche gegen im Prüfungsverfahren getroffene Entscheidungen,</w:t>
      </w:r>
    </w:p>
    <w:p w14:paraId="3442316D" w14:textId="57BB4581" w:rsidR="00E30B85" w:rsidRPr="00B66348" w:rsidRDefault="00E30B85" w:rsidP="00086E0C">
      <w:pPr>
        <w:pStyle w:val="Listenabsatz"/>
        <w:numPr>
          <w:ilvl w:val="1"/>
          <w:numId w:val="25"/>
        </w:numPr>
        <w:ind w:left="851" w:hanging="425"/>
        <w:contextualSpacing w:val="0"/>
      </w:pPr>
      <w:r w:rsidRPr="00B66348">
        <w:t xml:space="preserve">hat dem Fakultätsrat regelmäßig, mindestens einmal im Jahr, über die Entwicklung der </w:t>
      </w:r>
      <w:r>
        <w:t>P</w:t>
      </w:r>
      <w:r w:rsidRPr="00B66348">
        <w:t>rüfungen und der Studienzeiten zu berichten und gibt so Anregungen zur Reform der Prüfungsordnung und der Studienpläne,</w:t>
      </w:r>
    </w:p>
    <w:p w14:paraId="6A6EDF96" w14:textId="59069E10" w:rsidR="00E30B85" w:rsidRPr="00CD7817" w:rsidRDefault="00E30B85" w:rsidP="00086E0C">
      <w:pPr>
        <w:pStyle w:val="Listenabsatz"/>
        <w:numPr>
          <w:ilvl w:val="1"/>
          <w:numId w:val="25"/>
        </w:numPr>
        <w:ind w:left="851" w:hanging="425"/>
        <w:contextualSpacing w:val="0"/>
      </w:pPr>
      <w:r w:rsidRPr="00B66348">
        <w:t xml:space="preserve">kann die </w:t>
      </w:r>
      <w:r w:rsidR="00611285">
        <w:t>folgende</w:t>
      </w:r>
      <w:r w:rsidR="00F2672F">
        <w:t>n</w:t>
      </w:r>
      <w:r w:rsidRPr="00B66348">
        <w:t xml:space="preserve"> Aufgaben </w:t>
      </w:r>
      <w:r w:rsidRPr="00CD7817">
        <w:t>auf die</w:t>
      </w:r>
      <w:r w:rsidR="00D3043E" w:rsidRPr="00CD7817">
        <w:t>*den</w:t>
      </w:r>
      <w:r w:rsidRPr="00CD7817">
        <w:t xml:space="preserve"> Vorsitzende</w:t>
      </w:r>
      <w:r w:rsidR="00D3043E" w:rsidRPr="00CD7817">
        <w:t>*</w:t>
      </w:r>
      <w:r w:rsidRPr="00CB7E5A">
        <w:rPr>
          <w:rFonts w:cs="Times New Roman"/>
        </w:rPr>
        <w:t xml:space="preserve">n </w:t>
      </w:r>
      <w:r w:rsidR="006F0056" w:rsidRPr="00CB7E5A">
        <w:rPr>
          <w:rFonts w:cs="Times New Roman"/>
        </w:rPr>
        <w:t xml:space="preserve">oder die*den stellvertretende*n Vorsitzende*n </w:t>
      </w:r>
      <w:r w:rsidRPr="00CD7817">
        <w:t>übertragen</w:t>
      </w:r>
      <w:r w:rsidR="00611285" w:rsidRPr="00CD7817">
        <w:t xml:space="preserve">: Anerkennungsfragen, Eilentscheidungen, Beschwerden, </w:t>
      </w:r>
      <w:r w:rsidR="006F0056" w:rsidRPr="00CD7817">
        <w:t>Entscheidungen über Prüfungsberechtigungen</w:t>
      </w:r>
      <w:r w:rsidR="00D86C0C" w:rsidRPr="00CD7817">
        <w:t xml:space="preserve"> unter Berücksichtigung der Regelungen des § 16</w:t>
      </w:r>
      <w:r w:rsidR="006F0056" w:rsidRPr="00CD7817">
        <w:t xml:space="preserve">, </w:t>
      </w:r>
      <w:r w:rsidR="00D3043E" w:rsidRPr="00CD7817">
        <w:t>Bestellung der Prüfenden</w:t>
      </w:r>
      <w:r w:rsidR="000D2F6F" w:rsidRPr="00CD7817">
        <w:t xml:space="preserve">, </w:t>
      </w:r>
      <w:r w:rsidR="000606D8" w:rsidRPr="00CD7817">
        <w:t xml:space="preserve">Entscheidungen über Anträge auf </w:t>
      </w:r>
      <w:r w:rsidR="000D2F6F" w:rsidRPr="00CD7817">
        <w:t xml:space="preserve">Nachteilsausgleich, Entscheidungen über Anwendungsfächer im </w:t>
      </w:r>
      <w:r w:rsidR="00DD0C05" w:rsidRPr="00CD7817">
        <w:t>Einzelfall</w:t>
      </w:r>
      <w:r w:rsidR="00611285" w:rsidRPr="00CD7817">
        <w:t xml:space="preserve">. </w:t>
      </w:r>
      <w:r w:rsidRPr="00CD7817">
        <w:t xml:space="preserve">Entscheidungen über Widersprüche und </w:t>
      </w:r>
      <w:r w:rsidR="00611285" w:rsidRPr="00CD7817">
        <w:t>die</w:t>
      </w:r>
      <w:r w:rsidRPr="00CD7817">
        <w:t xml:space="preserve"> Bericht</w:t>
      </w:r>
      <w:r w:rsidR="00611285" w:rsidRPr="00CD7817">
        <w:t>spflicht gegenüber dem</w:t>
      </w:r>
      <w:r w:rsidRPr="00CB7E5A">
        <w:rPr>
          <w:rFonts w:cs="Arial"/>
        </w:rPr>
        <w:t xml:space="preserve"> Fakultätsrat</w:t>
      </w:r>
      <w:r w:rsidR="00611285" w:rsidRPr="00CB7E5A">
        <w:rPr>
          <w:rFonts w:cs="Arial"/>
        </w:rPr>
        <w:t xml:space="preserve"> können nicht auf die</w:t>
      </w:r>
      <w:r w:rsidR="00D3043E" w:rsidRPr="00CB7E5A">
        <w:rPr>
          <w:rFonts w:cs="Arial"/>
        </w:rPr>
        <w:t>*den</w:t>
      </w:r>
      <w:r w:rsidR="00611285" w:rsidRPr="00CB7E5A">
        <w:rPr>
          <w:rFonts w:cs="Arial"/>
        </w:rPr>
        <w:t xml:space="preserve"> Vorsitzende</w:t>
      </w:r>
      <w:r w:rsidR="00D3043E" w:rsidRPr="00CB7E5A">
        <w:rPr>
          <w:rFonts w:cs="Arial"/>
        </w:rPr>
        <w:t>*</w:t>
      </w:r>
      <w:r w:rsidR="00611285" w:rsidRPr="00CB7E5A">
        <w:rPr>
          <w:rFonts w:cs="Arial"/>
        </w:rPr>
        <w:t>n des Prüfungsausschusses übertragen werden</w:t>
      </w:r>
      <w:r w:rsidRPr="00CD7817">
        <w:t>.</w:t>
      </w:r>
    </w:p>
    <w:p w14:paraId="070230E9" w14:textId="01B0D998" w:rsidR="00E30B85" w:rsidRPr="00CD7817" w:rsidRDefault="00E30B85" w:rsidP="00086E0C">
      <w:pPr>
        <w:pStyle w:val="Default"/>
        <w:numPr>
          <w:ilvl w:val="0"/>
          <w:numId w:val="15"/>
        </w:numPr>
        <w:spacing w:after="120" w:line="276" w:lineRule="auto"/>
        <w:ind w:left="425" w:hanging="425"/>
        <w:jc w:val="both"/>
        <w:rPr>
          <w:rFonts w:ascii="Akkurat" w:hAnsi="Akkurat"/>
          <w:color w:val="auto"/>
          <w:sz w:val="21"/>
          <w:szCs w:val="21"/>
        </w:rPr>
      </w:pPr>
      <w:r w:rsidRPr="00CD7817">
        <w:rPr>
          <w:rFonts w:ascii="Akkurat" w:hAnsi="Akkurat"/>
          <w:color w:val="auto"/>
          <w:sz w:val="21"/>
          <w:szCs w:val="21"/>
        </w:rPr>
        <w:t>Der Prüfungsausschuss ist beschlussfähig, wenn neben der</w:t>
      </w:r>
      <w:r w:rsidR="00D3043E" w:rsidRPr="00CD7817">
        <w:rPr>
          <w:rFonts w:ascii="Akkurat" w:hAnsi="Akkurat"/>
          <w:color w:val="auto"/>
          <w:sz w:val="21"/>
          <w:szCs w:val="21"/>
        </w:rPr>
        <w:t>*</w:t>
      </w:r>
      <w:r w:rsidRPr="00CD7817">
        <w:rPr>
          <w:rFonts w:ascii="Akkurat" w:hAnsi="Akkurat"/>
          <w:color w:val="auto"/>
          <w:sz w:val="21"/>
          <w:szCs w:val="21"/>
        </w:rPr>
        <w:t xml:space="preserve">dem Vorsitzenden oder </w:t>
      </w:r>
      <w:r w:rsidRPr="00CD7817">
        <w:rPr>
          <w:rFonts w:ascii="Akkurat" w:hAnsi="Akkurat" w:cs="Arial"/>
          <w:color w:val="auto"/>
          <w:sz w:val="21"/>
          <w:szCs w:val="21"/>
        </w:rPr>
        <w:t>der</w:t>
      </w:r>
      <w:r w:rsidR="00D3043E" w:rsidRPr="00CD7817">
        <w:rPr>
          <w:rFonts w:ascii="Akkurat" w:hAnsi="Akkurat" w:cs="Arial"/>
          <w:color w:val="auto"/>
          <w:sz w:val="21"/>
          <w:szCs w:val="21"/>
        </w:rPr>
        <w:t>*</w:t>
      </w:r>
      <w:r w:rsidRPr="00CD7817">
        <w:rPr>
          <w:rFonts w:ascii="Akkurat" w:hAnsi="Akkurat" w:cs="Arial"/>
          <w:color w:val="auto"/>
          <w:sz w:val="21"/>
          <w:szCs w:val="21"/>
        </w:rPr>
        <w:t xml:space="preserve">dem stellvertretenden Vorsitzenden </w:t>
      </w:r>
      <w:r w:rsidRPr="00CD7817">
        <w:rPr>
          <w:rFonts w:ascii="Akkurat" w:hAnsi="Akkurat"/>
          <w:color w:val="auto"/>
          <w:sz w:val="21"/>
          <w:szCs w:val="21"/>
        </w:rPr>
        <w:t xml:space="preserve">und </w:t>
      </w:r>
      <w:r w:rsidRPr="00CD7817">
        <w:rPr>
          <w:rFonts w:ascii="Akkurat" w:hAnsi="Akkurat" w:cs="Times New Roman"/>
          <w:sz w:val="21"/>
          <w:szCs w:val="21"/>
        </w:rPr>
        <w:t>einem</w:t>
      </w:r>
      <w:r w:rsidRPr="00CD7817">
        <w:rPr>
          <w:rFonts w:ascii="Akkurat" w:hAnsi="Akkurat"/>
          <w:color w:val="auto"/>
          <w:sz w:val="21"/>
          <w:szCs w:val="21"/>
        </w:rPr>
        <w:t xml:space="preserve"> weiteren </w:t>
      </w:r>
      <w:r w:rsidRPr="00CD7817">
        <w:rPr>
          <w:rFonts w:ascii="Akkurat" w:hAnsi="Akkurat" w:cs="Times New Roman"/>
          <w:sz w:val="21"/>
          <w:szCs w:val="21"/>
        </w:rPr>
        <w:t>Mitglied</w:t>
      </w:r>
      <w:r w:rsidRPr="00CD7817">
        <w:rPr>
          <w:rFonts w:ascii="Akkurat" w:hAnsi="Akkurat"/>
          <w:color w:val="auto"/>
          <w:sz w:val="21"/>
          <w:szCs w:val="21"/>
        </w:rPr>
        <w:t xml:space="preserve"> aus der Gruppe der Hochschullehrer</w:t>
      </w:r>
      <w:r w:rsidR="00D3043E" w:rsidRPr="00CD7817">
        <w:rPr>
          <w:rFonts w:ascii="Akkurat" w:hAnsi="Akkurat"/>
          <w:color w:val="auto"/>
          <w:sz w:val="21"/>
          <w:szCs w:val="21"/>
        </w:rPr>
        <w:t>*</w:t>
      </w:r>
      <w:r w:rsidRPr="00CD7817">
        <w:rPr>
          <w:rFonts w:ascii="Akkurat" w:hAnsi="Akkurat"/>
          <w:color w:val="auto"/>
          <w:sz w:val="21"/>
          <w:szCs w:val="21"/>
        </w:rPr>
        <w:t xml:space="preserve">innen mindestens </w:t>
      </w:r>
      <w:r w:rsidRPr="00CD7817">
        <w:rPr>
          <w:rFonts w:ascii="Akkurat" w:hAnsi="Akkurat" w:cs="Times New Roman"/>
          <w:sz w:val="21"/>
          <w:szCs w:val="21"/>
        </w:rPr>
        <w:t>ein weiteres stimmberechtigtes Mitglied</w:t>
      </w:r>
      <w:r w:rsidRPr="00CD7817">
        <w:rPr>
          <w:rFonts w:ascii="Akkurat" w:hAnsi="Akkurat"/>
          <w:color w:val="auto"/>
          <w:sz w:val="21"/>
          <w:szCs w:val="21"/>
        </w:rPr>
        <w:t xml:space="preserve"> anwesend </w:t>
      </w:r>
      <w:r w:rsidRPr="00CD7817">
        <w:rPr>
          <w:rFonts w:ascii="Akkurat" w:hAnsi="Akkurat" w:cs="Times New Roman"/>
          <w:sz w:val="21"/>
          <w:szCs w:val="21"/>
        </w:rPr>
        <w:t>ist</w:t>
      </w:r>
      <w:r w:rsidRPr="00CD7817">
        <w:rPr>
          <w:rFonts w:ascii="Akkurat" w:hAnsi="Akkurat"/>
          <w:color w:val="auto"/>
          <w:sz w:val="21"/>
          <w:szCs w:val="21"/>
        </w:rPr>
        <w:t>. Der Prüfungsausschuss entscheidet mit einfacher Mehrheit. Bei Stimmengleichheit entscheidet die Stimme der</w:t>
      </w:r>
      <w:r w:rsidR="00D3043E" w:rsidRPr="00CD7817">
        <w:rPr>
          <w:rFonts w:ascii="Akkurat" w:hAnsi="Akkurat"/>
          <w:color w:val="auto"/>
          <w:sz w:val="21"/>
          <w:szCs w:val="21"/>
        </w:rPr>
        <w:t>*</w:t>
      </w:r>
      <w:r w:rsidRPr="00CD7817">
        <w:rPr>
          <w:rFonts w:ascii="Akkurat" w:hAnsi="Akkurat"/>
          <w:color w:val="auto"/>
          <w:sz w:val="21"/>
          <w:szCs w:val="21"/>
        </w:rPr>
        <w:t xml:space="preserve">des Vorsitzenden. Die studentischen Mitglieder </w:t>
      </w:r>
      <w:r w:rsidR="00A90CFC" w:rsidRPr="00CD7817">
        <w:rPr>
          <w:rFonts w:ascii="Akkurat" w:hAnsi="Akkurat"/>
          <w:color w:val="auto"/>
          <w:sz w:val="21"/>
          <w:szCs w:val="21"/>
        </w:rPr>
        <w:t>stimmen bei</w:t>
      </w:r>
      <w:r w:rsidRPr="00CD7817">
        <w:rPr>
          <w:rFonts w:ascii="Akkurat" w:hAnsi="Akkurat"/>
          <w:color w:val="auto"/>
          <w:sz w:val="21"/>
          <w:szCs w:val="21"/>
        </w:rPr>
        <w:t xml:space="preserve"> pädagogisch-wissenschaftlichen Entscheidungen nicht mit. Als solche gelten insbesondere die Beurteilung, die Anerkennung von </w:t>
      </w:r>
      <w:r w:rsidRPr="00CD7817">
        <w:rPr>
          <w:rFonts w:ascii="Akkurat" w:hAnsi="Akkurat" w:cs="Arial"/>
          <w:color w:val="auto"/>
          <w:sz w:val="21"/>
          <w:szCs w:val="21"/>
        </w:rPr>
        <w:t>Leistungen</w:t>
      </w:r>
      <w:r w:rsidRPr="00CD7817">
        <w:rPr>
          <w:rFonts w:ascii="Akkurat" w:hAnsi="Akkurat"/>
          <w:color w:val="auto"/>
          <w:sz w:val="21"/>
          <w:szCs w:val="21"/>
        </w:rPr>
        <w:t xml:space="preserve">, die Festlegung von Prüfungsaufgaben und die Bestellung der </w:t>
      </w:r>
      <w:r w:rsidR="00D3043E" w:rsidRPr="00CD7817">
        <w:rPr>
          <w:rFonts w:ascii="Akkurat" w:hAnsi="Akkurat"/>
          <w:color w:val="auto"/>
          <w:sz w:val="21"/>
          <w:szCs w:val="21"/>
        </w:rPr>
        <w:t>Prüfenden</w:t>
      </w:r>
      <w:r w:rsidRPr="00CD7817">
        <w:rPr>
          <w:rFonts w:ascii="Akkurat" w:hAnsi="Akkurat"/>
          <w:color w:val="auto"/>
          <w:sz w:val="21"/>
          <w:szCs w:val="21"/>
        </w:rPr>
        <w:t xml:space="preserve"> sowie der </w:t>
      </w:r>
      <w:r w:rsidR="00D3043E" w:rsidRPr="00CD7817">
        <w:rPr>
          <w:rFonts w:ascii="Akkurat" w:hAnsi="Akkurat"/>
          <w:color w:val="auto"/>
          <w:sz w:val="21"/>
          <w:szCs w:val="21"/>
        </w:rPr>
        <w:t>Beisitzenden</w:t>
      </w:r>
      <w:r w:rsidRPr="00CD7817">
        <w:rPr>
          <w:rFonts w:ascii="Akkurat" w:hAnsi="Akkurat"/>
          <w:color w:val="auto"/>
          <w:sz w:val="21"/>
          <w:szCs w:val="21"/>
        </w:rPr>
        <w:t>.</w:t>
      </w:r>
    </w:p>
    <w:p w14:paraId="49BE1AB3" w14:textId="6DC3DE8D" w:rsidR="006F0056" w:rsidRPr="00CD7817" w:rsidRDefault="006F0056" w:rsidP="003050A0">
      <w:pPr>
        <w:pStyle w:val="Default"/>
        <w:numPr>
          <w:ilvl w:val="0"/>
          <w:numId w:val="5"/>
        </w:numPr>
        <w:spacing w:after="120" w:line="276" w:lineRule="auto"/>
        <w:ind w:left="425" w:hanging="425"/>
        <w:jc w:val="both"/>
        <w:rPr>
          <w:rFonts w:ascii="Akkurat" w:hAnsi="Akkurat"/>
          <w:color w:val="auto"/>
          <w:sz w:val="21"/>
          <w:szCs w:val="21"/>
        </w:rPr>
      </w:pPr>
      <w:r w:rsidRPr="00CD7817">
        <w:rPr>
          <w:rFonts w:ascii="Akkurat" w:hAnsi="Akkurat"/>
          <w:color w:val="auto"/>
          <w:sz w:val="21"/>
          <w:szCs w:val="21"/>
        </w:rPr>
        <w:t>Ist eine Angelegenheit wegen Beschlussunfähigkeit zurückgestellt worden und wird der Ausschuss zur Behandlung desselben Gegenstands erneut geladen, so ist er ohne Rücksicht auf die Zahl der Erschienenen beschlussfähig, wenn darauf in dieser Ladung hingewiesen worden ist.</w:t>
      </w:r>
    </w:p>
    <w:p w14:paraId="04BBB7FC" w14:textId="1B3661DF" w:rsidR="006F0056" w:rsidRPr="00CD7817" w:rsidRDefault="007408FF" w:rsidP="003050A0">
      <w:pPr>
        <w:pStyle w:val="Default"/>
        <w:numPr>
          <w:ilvl w:val="0"/>
          <w:numId w:val="5"/>
        </w:numPr>
        <w:spacing w:after="120" w:line="276" w:lineRule="auto"/>
        <w:ind w:left="425" w:hanging="425"/>
        <w:jc w:val="both"/>
        <w:rPr>
          <w:rFonts w:ascii="Akkurat" w:hAnsi="Akkurat"/>
          <w:color w:val="auto"/>
          <w:sz w:val="21"/>
          <w:szCs w:val="21"/>
        </w:rPr>
      </w:pPr>
      <w:r w:rsidRPr="00864759">
        <w:rPr>
          <w:rFonts w:ascii="Akkurat" w:hAnsi="Akkurat"/>
          <w:color w:val="auto"/>
          <w:sz w:val="21"/>
          <w:szCs w:val="21"/>
        </w:rPr>
        <w:t xml:space="preserve">Außerhalb einer Sitzung können </w:t>
      </w:r>
      <w:r w:rsidR="006F0056" w:rsidRPr="00CD7817">
        <w:rPr>
          <w:rFonts w:ascii="Akkurat" w:hAnsi="Akkurat"/>
          <w:color w:val="auto"/>
          <w:sz w:val="21"/>
          <w:szCs w:val="21"/>
        </w:rPr>
        <w:t xml:space="preserve">Beschlüsse auch im schriftlichen oder textuellen Verfahren </w:t>
      </w:r>
      <w:r w:rsidR="004C3D1D" w:rsidRPr="00864759">
        <w:rPr>
          <w:rFonts w:ascii="Akkurat" w:hAnsi="Akkurat"/>
          <w:color w:val="auto"/>
          <w:sz w:val="21"/>
          <w:szCs w:val="21"/>
        </w:rPr>
        <w:t xml:space="preserve">(sog. Umlaufverfahren) </w:t>
      </w:r>
      <w:r w:rsidR="006F0056" w:rsidRPr="00CD7817">
        <w:rPr>
          <w:rFonts w:ascii="Akkurat" w:hAnsi="Akkurat"/>
          <w:color w:val="auto"/>
          <w:sz w:val="21"/>
          <w:szCs w:val="21"/>
        </w:rPr>
        <w:t xml:space="preserve">gefasst werden, wenn kein Mitglied </w:t>
      </w:r>
      <w:r w:rsidR="004C3D1D" w:rsidRPr="00864759">
        <w:rPr>
          <w:rFonts w:ascii="Akkurat" w:hAnsi="Akkurat"/>
          <w:color w:val="auto"/>
          <w:sz w:val="21"/>
          <w:szCs w:val="21"/>
        </w:rPr>
        <w:t xml:space="preserve">der Beschlussfassung in dieser Form fristgerecht in Textform </w:t>
      </w:r>
      <w:r w:rsidR="006F0056" w:rsidRPr="00CD7817">
        <w:rPr>
          <w:rFonts w:ascii="Akkurat" w:hAnsi="Akkurat"/>
          <w:color w:val="auto"/>
          <w:sz w:val="21"/>
          <w:szCs w:val="21"/>
        </w:rPr>
        <w:t>widerspricht</w:t>
      </w:r>
      <w:r w:rsidR="004C3D1D" w:rsidRPr="00864759">
        <w:rPr>
          <w:rFonts w:ascii="Akkurat" w:hAnsi="Akkurat"/>
          <w:color w:val="auto"/>
          <w:sz w:val="21"/>
          <w:szCs w:val="21"/>
        </w:rPr>
        <w:t>; auf die Widerspruchsmöglichkeit ist bei Übermittlung der Beschlussvorlage hinzuweisen</w:t>
      </w:r>
      <w:r w:rsidR="006F0056" w:rsidRPr="00CD7817">
        <w:rPr>
          <w:rFonts w:ascii="Akkurat" w:hAnsi="Akkurat"/>
          <w:color w:val="auto"/>
          <w:sz w:val="21"/>
          <w:szCs w:val="21"/>
        </w:rPr>
        <w:t>.</w:t>
      </w:r>
    </w:p>
    <w:p w14:paraId="7A9D9112" w14:textId="1D1333EC" w:rsidR="00E30B85" w:rsidRPr="00CD7817" w:rsidRDefault="00E30B85" w:rsidP="003050A0">
      <w:pPr>
        <w:pStyle w:val="Default"/>
        <w:numPr>
          <w:ilvl w:val="0"/>
          <w:numId w:val="5"/>
        </w:numPr>
        <w:spacing w:after="120" w:line="276" w:lineRule="auto"/>
        <w:ind w:left="425" w:hanging="425"/>
        <w:jc w:val="both"/>
        <w:rPr>
          <w:rFonts w:ascii="Akkurat" w:hAnsi="Akkurat"/>
          <w:color w:val="auto"/>
          <w:sz w:val="21"/>
          <w:szCs w:val="21"/>
        </w:rPr>
      </w:pPr>
      <w:r w:rsidRPr="00CD7817">
        <w:rPr>
          <w:rFonts w:ascii="Akkurat" w:hAnsi="Akkurat"/>
          <w:color w:val="auto"/>
          <w:sz w:val="21"/>
          <w:szCs w:val="21"/>
        </w:rPr>
        <w:t xml:space="preserve">Die Mitglieder des Prüfungsausschusses haben das Recht, der Abnahme </w:t>
      </w:r>
      <w:r w:rsidRPr="00864759">
        <w:rPr>
          <w:rFonts w:ascii="Akkurat" w:hAnsi="Akkurat"/>
          <w:color w:val="auto"/>
          <w:sz w:val="21"/>
          <w:szCs w:val="21"/>
        </w:rPr>
        <w:t>von</w:t>
      </w:r>
      <w:r w:rsidRPr="00CD7817">
        <w:rPr>
          <w:rFonts w:ascii="Akkurat" w:hAnsi="Akkurat"/>
          <w:color w:val="auto"/>
          <w:sz w:val="21"/>
          <w:szCs w:val="21"/>
        </w:rPr>
        <w:t xml:space="preserve"> Prüfungen beizuwohnen.</w:t>
      </w:r>
    </w:p>
    <w:p w14:paraId="09C57389" w14:textId="0C13BED1" w:rsidR="00E30B85" w:rsidRPr="00CD7817" w:rsidRDefault="00E30B85" w:rsidP="003050A0">
      <w:pPr>
        <w:pStyle w:val="Default"/>
        <w:numPr>
          <w:ilvl w:val="0"/>
          <w:numId w:val="5"/>
        </w:numPr>
        <w:spacing w:after="120" w:line="276" w:lineRule="auto"/>
        <w:ind w:left="425" w:hanging="425"/>
        <w:jc w:val="both"/>
        <w:rPr>
          <w:rFonts w:ascii="Akkurat" w:hAnsi="Akkurat"/>
          <w:color w:val="auto"/>
          <w:sz w:val="21"/>
          <w:szCs w:val="21"/>
        </w:rPr>
      </w:pPr>
      <w:r w:rsidRPr="00CD7817">
        <w:rPr>
          <w:rFonts w:ascii="Akkurat" w:hAnsi="Akkurat"/>
          <w:color w:val="auto"/>
          <w:sz w:val="21"/>
          <w:szCs w:val="21"/>
        </w:rPr>
        <w:t xml:space="preserve">Die Sitzungen des Prüfungsausschusses sind nicht öffentlich. </w:t>
      </w:r>
      <w:r w:rsidRPr="00CD7817">
        <w:rPr>
          <w:rFonts w:ascii="Akkurat" w:hAnsi="Akkurat" w:cs="Times New Roman"/>
          <w:sz w:val="21"/>
          <w:szCs w:val="21"/>
        </w:rPr>
        <w:t xml:space="preserve">Stellvertretende Mitglieder </w:t>
      </w:r>
      <w:r w:rsidR="00525808" w:rsidRPr="00CD7817">
        <w:rPr>
          <w:rFonts w:ascii="Akkurat" w:hAnsi="Akkurat" w:cs="Times New Roman"/>
          <w:sz w:val="21"/>
          <w:szCs w:val="21"/>
        </w:rPr>
        <w:t>können</w:t>
      </w:r>
      <w:r w:rsidRPr="00CD7817">
        <w:rPr>
          <w:rFonts w:ascii="Akkurat" w:hAnsi="Akkurat" w:cs="Times New Roman"/>
          <w:sz w:val="21"/>
          <w:szCs w:val="21"/>
        </w:rPr>
        <w:t xml:space="preserve"> als Gäste an den Sitzungen des Prüfungsausschusses teilnehmen. </w:t>
      </w:r>
      <w:r w:rsidRPr="00CD7817">
        <w:rPr>
          <w:rFonts w:ascii="Akkurat" w:hAnsi="Akkurat"/>
          <w:color w:val="auto"/>
          <w:sz w:val="21"/>
          <w:szCs w:val="21"/>
        </w:rPr>
        <w:t xml:space="preserve">Die Mitglieder des Prüfungsausschusses, </w:t>
      </w:r>
      <w:r w:rsidRPr="00CD7817">
        <w:rPr>
          <w:rFonts w:ascii="Akkurat" w:hAnsi="Akkurat" w:cs="Arial"/>
          <w:color w:val="auto"/>
          <w:sz w:val="21"/>
          <w:szCs w:val="21"/>
        </w:rPr>
        <w:t>einschließlich ihrer Vertreter</w:t>
      </w:r>
      <w:r w:rsidR="00CA793A" w:rsidRPr="00CD7817">
        <w:rPr>
          <w:rFonts w:ascii="Akkurat" w:hAnsi="Akkurat" w:cs="Arial"/>
          <w:color w:val="auto"/>
          <w:sz w:val="21"/>
          <w:szCs w:val="21"/>
        </w:rPr>
        <w:t>*</w:t>
      </w:r>
      <w:r w:rsidRPr="00CD7817">
        <w:rPr>
          <w:rFonts w:ascii="Akkurat" w:hAnsi="Akkurat" w:cs="Arial"/>
          <w:color w:val="auto"/>
          <w:sz w:val="21"/>
          <w:szCs w:val="21"/>
        </w:rPr>
        <w:t xml:space="preserve">innen, </w:t>
      </w:r>
      <w:r w:rsidRPr="00CD7817">
        <w:rPr>
          <w:rFonts w:ascii="Akkurat" w:hAnsi="Akkurat"/>
          <w:color w:val="auto"/>
          <w:sz w:val="21"/>
          <w:szCs w:val="21"/>
        </w:rPr>
        <w:t xml:space="preserve">die </w:t>
      </w:r>
      <w:r w:rsidR="00CA793A" w:rsidRPr="00CD7817">
        <w:rPr>
          <w:rFonts w:ascii="Akkurat" w:hAnsi="Akkurat"/>
          <w:color w:val="auto"/>
          <w:sz w:val="21"/>
          <w:szCs w:val="21"/>
        </w:rPr>
        <w:t>Prüfenden</w:t>
      </w:r>
      <w:r w:rsidRPr="00CD7817">
        <w:rPr>
          <w:rFonts w:ascii="Akkurat" w:hAnsi="Akkurat"/>
          <w:color w:val="auto"/>
          <w:sz w:val="21"/>
          <w:szCs w:val="21"/>
        </w:rPr>
        <w:t xml:space="preserve"> </w:t>
      </w:r>
      <w:r w:rsidRPr="00CD7817">
        <w:rPr>
          <w:rFonts w:ascii="Akkurat" w:hAnsi="Akkurat" w:cs="Times New Roman"/>
          <w:sz w:val="21"/>
          <w:szCs w:val="21"/>
        </w:rPr>
        <w:t>sowie</w:t>
      </w:r>
      <w:r w:rsidRPr="00CD7817">
        <w:rPr>
          <w:rFonts w:ascii="Akkurat" w:hAnsi="Akkurat"/>
          <w:color w:val="auto"/>
          <w:sz w:val="21"/>
          <w:szCs w:val="21"/>
        </w:rPr>
        <w:t xml:space="preserve"> die </w:t>
      </w:r>
      <w:r w:rsidR="00CA793A" w:rsidRPr="00CD7817">
        <w:rPr>
          <w:rFonts w:ascii="Akkurat" w:hAnsi="Akkurat"/>
          <w:color w:val="auto"/>
          <w:sz w:val="21"/>
          <w:szCs w:val="21"/>
        </w:rPr>
        <w:t>Beisitzenden</w:t>
      </w:r>
      <w:r w:rsidRPr="00CD7817">
        <w:rPr>
          <w:rFonts w:ascii="Akkurat" w:hAnsi="Akkurat"/>
          <w:color w:val="auto"/>
          <w:sz w:val="21"/>
          <w:szCs w:val="21"/>
        </w:rPr>
        <w:t xml:space="preserve"> unterliegen der Amtsverschwiegenheit. Sofern sie nicht im öffentlichen Dienst stehen, sind </w:t>
      </w:r>
      <w:r w:rsidR="009E285F" w:rsidRPr="00CD7817">
        <w:rPr>
          <w:rFonts w:ascii="Akkurat" w:hAnsi="Akkurat"/>
          <w:color w:val="auto"/>
          <w:sz w:val="21"/>
          <w:szCs w:val="21"/>
        </w:rPr>
        <w:t xml:space="preserve">Prüfende </w:t>
      </w:r>
      <w:r w:rsidRPr="00CD7817">
        <w:rPr>
          <w:rFonts w:ascii="Akkurat" w:hAnsi="Akkurat"/>
          <w:color w:val="auto"/>
          <w:sz w:val="21"/>
          <w:szCs w:val="21"/>
        </w:rPr>
        <w:t>durch die</w:t>
      </w:r>
      <w:r w:rsidR="00CA793A" w:rsidRPr="00CD7817">
        <w:rPr>
          <w:rFonts w:ascii="Akkurat" w:hAnsi="Akkurat"/>
          <w:color w:val="auto"/>
          <w:sz w:val="21"/>
          <w:szCs w:val="21"/>
        </w:rPr>
        <w:t>*den</w:t>
      </w:r>
      <w:r w:rsidRPr="00CD7817">
        <w:rPr>
          <w:rFonts w:ascii="Akkurat" w:hAnsi="Akkurat"/>
          <w:color w:val="auto"/>
          <w:sz w:val="21"/>
          <w:szCs w:val="21"/>
        </w:rPr>
        <w:t xml:space="preserve"> Vorsitzende</w:t>
      </w:r>
      <w:r w:rsidR="00CA793A" w:rsidRPr="00CD7817">
        <w:rPr>
          <w:rFonts w:ascii="Akkurat" w:hAnsi="Akkurat"/>
          <w:color w:val="auto"/>
          <w:sz w:val="21"/>
          <w:szCs w:val="21"/>
        </w:rPr>
        <w:t>*</w:t>
      </w:r>
      <w:r w:rsidRPr="00CD7817">
        <w:rPr>
          <w:rFonts w:ascii="Akkurat" w:hAnsi="Akkurat"/>
          <w:color w:val="auto"/>
          <w:sz w:val="21"/>
          <w:szCs w:val="21"/>
        </w:rPr>
        <w:t xml:space="preserve">n </w:t>
      </w:r>
      <w:r w:rsidRPr="00CD7817">
        <w:rPr>
          <w:rFonts w:ascii="Akkurat" w:hAnsi="Akkurat" w:cs="Arial"/>
          <w:color w:val="auto"/>
          <w:sz w:val="21"/>
          <w:szCs w:val="21"/>
        </w:rPr>
        <w:t xml:space="preserve">des Prüfungsausschusses </w:t>
      </w:r>
      <w:r w:rsidR="000A175B" w:rsidRPr="00CD7817">
        <w:rPr>
          <w:rFonts w:ascii="Akkurat" w:hAnsi="Akkurat" w:cs="Arial"/>
          <w:color w:val="auto"/>
          <w:sz w:val="21"/>
          <w:szCs w:val="21"/>
        </w:rPr>
        <w:t xml:space="preserve">und Beisitzende durch die*den Prüfende*n </w:t>
      </w:r>
      <w:r w:rsidRPr="00CD7817">
        <w:rPr>
          <w:rFonts w:ascii="Akkurat" w:hAnsi="Akkurat"/>
          <w:color w:val="auto"/>
          <w:sz w:val="21"/>
          <w:szCs w:val="21"/>
        </w:rPr>
        <w:t>zur Verschwiegenheit zu verpflichten.</w:t>
      </w:r>
    </w:p>
    <w:p w14:paraId="3A298FCE" w14:textId="4CD29E87" w:rsidR="00DA5C90" w:rsidRPr="00BF2DCA" w:rsidRDefault="00E30B85" w:rsidP="00BF2DCA">
      <w:pPr>
        <w:pStyle w:val="Default"/>
        <w:numPr>
          <w:ilvl w:val="0"/>
          <w:numId w:val="5"/>
        </w:numPr>
        <w:spacing w:after="120" w:line="276" w:lineRule="auto"/>
        <w:ind w:left="425" w:hanging="425"/>
        <w:jc w:val="both"/>
        <w:rPr>
          <w:rFonts w:ascii="Akkurat" w:hAnsi="Akkurat"/>
          <w:color w:val="auto"/>
          <w:sz w:val="21"/>
          <w:szCs w:val="21"/>
        </w:rPr>
      </w:pPr>
      <w:r w:rsidRPr="00CD7817">
        <w:rPr>
          <w:rFonts w:ascii="Akkurat" w:hAnsi="Akkurat"/>
          <w:color w:val="auto"/>
          <w:sz w:val="21"/>
          <w:szCs w:val="21"/>
        </w:rPr>
        <w:t>Der Prüfungsausschuss bedient sich bei der Wahrnehmung seiner Aufgaben der Verwaltungshilfe der Zentralen Prüfungsverwaltung</w:t>
      </w:r>
      <w:r w:rsidRPr="00CD7817">
        <w:rPr>
          <w:rFonts w:ascii="Akkurat" w:hAnsi="Akkurat" w:cs="Arial"/>
          <w:color w:val="auto"/>
          <w:sz w:val="21"/>
          <w:szCs w:val="21"/>
        </w:rPr>
        <w:t xml:space="preserve"> der Technischen Universität Dortmund und </w:t>
      </w:r>
      <w:r w:rsidR="000D2F6F" w:rsidRPr="00CD7817">
        <w:rPr>
          <w:rFonts w:ascii="Akkurat" w:hAnsi="Akkurat" w:cs="Arial"/>
          <w:color w:val="auto"/>
          <w:sz w:val="21"/>
          <w:szCs w:val="21"/>
        </w:rPr>
        <w:t>der</w:t>
      </w:r>
      <w:r w:rsidRPr="00CD7817">
        <w:rPr>
          <w:rFonts w:ascii="Akkurat" w:hAnsi="Akkurat" w:cs="Arial"/>
          <w:color w:val="auto"/>
          <w:sz w:val="21"/>
          <w:szCs w:val="21"/>
        </w:rPr>
        <w:t xml:space="preserve"> Dekanats</w:t>
      </w:r>
      <w:r w:rsidR="000D2F6F" w:rsidRPr="00CD7817">
        <w:rPr>
          <w:rFonts w:ascii="Akkurat" w:hAnsi="Akkurat" w:cs="Arial"/>
          <w:color w:val="auto"/>
          <w:sz w:val="21"/>
          <w:szCs w:val="21"/>
        </w:rPr>
        <w:t>administration</w:t>
      </w:r>
      <w:r w:rsidRPr="00CD7817">
        <w:rPr>
          <w:rFonts w:ascii="Akkurat" w:hAnsi="Akkurat" w:cs="Arial"/>
          <w:color w:val="auto"/>
          <w:sz w:val="21"/>
          <w:szCs w:val="21"/>
        </w:rPr>
        <w:t xml:space="preserve"> der Fakultät für Informatik der Technischen Universität Dortmund. </w:t>
      </w:r>
    </w:p>
    <w:p w14:paraId="10527CE2" w14:textId="380D8A4B" w:rsidR="000F05FE" w:rsidRPr="003050A0" w:rsidRDefault="0015165B" w:rsidP="00CB7E5A">
      <w:pPr>
        <w:pStyle w:val="berschrift3"/>
      </w:pPr>
      <w:bookmarkStart w:id="19" w:name="_Toc165369359"/>
      <w:r w:rsidRPr="00354A37">
        <w:t>§</w:t>
      </w:r>
      <w:r w:rsidR="006F1F59">
        <w:t>1</w:t>
      </w:r>
      <w:r w:rsidR="00162F4E">
        <w:t>6</w:t>
      </w:r>
      <w:r w:rsidR="00BF2DCA">
        <w:br/>
      </w:r>
      <w:r w:rsidR="00CA793A">
        <w:t>Prüfende</w:t>
      </w:r>
      <w:r w:rsidR="000F05FE" w:rsidRPr="00354A37">
        <w:t xml:space="preserve">, </w:t>
      </w:r>
      <w:r w:rsidR="00CA793A">
        <w:t>Beisitzende</w:t>
      </w:r>
      <w:bookmarkEnd w:id="19"/>
    </w:p>
    <w:p w14:paraId="1D2B3C3A" w14:textId="0317EDEA" w:rsidR="00E30B85" w:rsidRPr="00B66348" w:rsidRDefault="00E30B85" w:rsidP="003050A0">
      <w:pPr>
        <w:pStyle w:val="Default"/>
        <w:numPr>
          <w:ilvl w:val="0"/>
          <w:numId w:val="6"/>
        </w:numPr>
        <w:spacing w:after="120" w:line="276" w:lineRule="auto"/>
        <w:ind w:left="425" w:hanging="425"/>
        <w:jc w:val="both"/>
        <w:rPr>
          <w:rFonts w:ascii="Akkurat" w:hAnsi="Akkurat"/>
          <w:color w:val="auto"/>
          <w:sz w:val="21"/>
          <w:szCs w:val="21"/>
        </w:rPr>
      </w:pPr>
      <w:r w:rsidRPr="00B66348">
        <w:rPr>
          <w:rFonts w:ascii="Akkurat" w:hAnsi="Akkurat"/>
          <w:color w:val="auto"/>
          <w:sz w:val="21"/>
          <w:szCs w:val="21"/>
        </w:rPr>
        <w:t xml:space="preserve">Der Prüfungsausschuss bestellt die </w:t>
      </w:r>
      <w:r w:rsidR="00CA793A">
        <w:rPr>
          <w:rFonts w:ascii="Akkurat" w:hAnsi="Akkurat"/>
          <w:color w:val="auto"/>
          <w:sz w:val="21"/>
          <w:szCs w:val="21"/>
        </w:rPr>
        <w:t>Prüfenden</w:t>
      </w:r>
      <w:r w:rsidRPr="00B66348">
        <w:rPr>
          <w:rFonts w:ascii="Akkurat" w:hAnsi="Akkurat"/>
          <w:color w:val="auto"/>
          <w:sz w:val="21"/>
          <w:szCs w:val="21"/>
        </w:rPr>
        <w:t xml:space="preserve"> und die </w:t>
      </w:r>
      <w:r w:rsidR="00CA793A">
        <w:rPr>
          <w:rFonts w:ascii="Akkurat" w:hAnsi="Akkurat"/>
          <w:color w:val="auto"/>
          <w:sz w:val="21"/>
          <w:szCs w:val="21"/>
        </w:rPr>
        <w:t>Beisitzenden</w:t>
      </w:r>
      <w:r w:rsidRPr="00B66348">
        <w:rPr>
          <w:rFonts w:ascii="Akkurat" w:hAnsi="Akkurat"/>
          <w:color w:val="auto"/>
          <w:sz w:val="21"/>
          <w:szCs w:val="21"/>
        </w:rPr>
        <w:t xml:space="preserve"> gemäß den gesetzlichen Vorgaben. Er kann die Bestellung der</w:t>
      </w:r>
      <w:r w:rsidR="00CA793A">
        <w:rPr>
          <w:rFonts w:ascii="Akkurat" w:hAnsi="Akkurat"/>
          <w:color w:val="auto"/>
          <w:sz w:val="21"/>
          <w:szCs w:val="21"/>
        </w:rPr>
        <w:t>*</w:t>
      </w:r>
      <w:r w:rsidRPr="00B66348">
        <w:rPr>
          <w:rFonts w:ascii="Akkurat" w:hAnsi="Akkurat"/>
          <w:color w:val="auto"/>
          <w:sz w:val="21"/>
          <w:szCs w:val="21"/>
        </w:rPr>
        <w:t>dem Vorsitzenden des Prüfungsausschusses übertragen. Zur</w:t>
      </w:r>
      <w:r w:rsidR="00CA793A">
        <w:rPr>
          <w:rFonts w:ascii="Akkurat" w:hAnsi="Akkurat"/>
          <w:color w:val="auto"/>
          <w:sz w:val="21"/>
          <w:szCs w:val="21"/>
        </w:rPr>
        <w:t>*Zum</w:t>
      </w:r>
      <w:r w:rsidRPr="00B66348">
        <w:rPr>
          <w:rFonts w:ascii="Akkurat" w:hAnsi="Akkurat"/>
          <w:color w:val="auto"/>
          <w:sz w:val="21"/>
          <w:szCs w:val="21"/>
        </w:rPr>
        <w:t xml:space="preserve"> </w:t>
      </w:r>
      <w:r w:rsidR="00CA793A">
        <w:rPr>
          <w:rFonts w:ascii="Akkurat" w:hAnsi="Akkurat"/>
          <w:color w:val="auto"/>
          <w:sz w:val="21"/>
          <w:szCs w:val="21"/>
        </w:rPr>
        <w:t>Prüfenden</w:t>
      </w:r>
      <w:r w:rsidRPr="00B66348">
        <w:rPr>
          <w:rFonts w:ascii="Akkurat" w:hAnsi="Akkurat"/>
          <w:color w:val="auto"/>
          <w:sz w:val="21"/>
          <w:szCs w:val="21"/>
        </w:rPr>
        <w:t xml:space="preserve"> dürfen </w:t>
      </w:r>
      <w:r w:rsidR="00EA6A41">
        <w:rPr>
          <w:rFonts w:ascii="Akkurat" w:hAnsi="Akkurat"/>
          <w:color w:val="auto"/>
          <w:sz w:val="21"/>
          <w:szCs w:val="21"/>
        </w:rPr>
        <w:t>an der Hochschule Lehrende</w:t>
      </w:r>
      <w:r w:rsidRPr="00B66348">
        <w:rPr>
          <w:rFonts w:ascii="Akkurat" w:hAnsi="Akkurat"/>
          <w:color w:val="auto"/>
          <w:sz w:val="21"/>
          <w:szCs w:val="21"/>
        </w:rPr>
        <w:t xml:space="preserve"> der </w:t>
      </w:r>
      <w:r w:rsidRPr="00B66348">
        <w:rPr>
          <w:rFonts w:ascii="Akkurat" w:hAnsi="Akkurat" w:cs="Times New Roman"/>
          <w:sz w:val="21"/>
          <w:szCs w:val="21"/>
        </w:rPr>
        <w:t xml:space="preserve">Fakultät für Informatik der </w:t>
      </w:r>
      <w:r w:rsidRPr="00B66348">
        <w:rPr>
          <w:rFonts w:ascii="Akkurat" w:hAnsi="Akkurat" w:cs="Arial"/>
          <w:color w:val="auto"/>
          <w:sz w:val="21"/>
          <w:szCs w:val="21"/>
        </w:rPr>
        <w:t>Technischen Universität Dortmund</w:t>
      </w:r>
      <w:r w:rsidRPr="00B66348">
        <w:rPr>
          <w:rFonts w:ascii="Akkurat" w:hAnsi="Akkurat"/>
          <w:color w:val="auto"/>
          <w:sz w:val="21"/>
          <w:szCs w:val="21"/>
        </w:rPr>
        <w:t xml:space="preserve"> sowie weitere prüfungsbere</w:t>
      </w:r>
      <w:r w:rsidR="00E515CA">
        <w:rPr>
          <w:rFonts w:ascii="Akkurat" w:hAnsi="Akkurat"/>
          <w:color w:val="auto"/>
          <w:sz w:val="21"/>
          <w:szCs w:val="21"/>
        </w:rPr>
        <w:t>chtigte Personen im Sinne des § </w:t>
      </w:r>
      <w:r w:rsidRPr="00B66348">
        <w:rPr>
          <w:rFonts w:ascii="Akkurat" w:hAnsi="Akkurat"/>
          <w:color w:val="auto"/>
          <w:sz w:val="21"/>
          <w:szCs w:val="21"/>
        </w:rPr>
        <w:t>65</w:t>
      </w:r>
      <w:r w:rsidR="00E515CA">
        <w:rPr>
          <w:rFonts w:ascii="Akkurat" w:hAnsi="Akkurat"/>
          <w:color w:val="auto"/>
          <w:sz w:val="21"/>
          <w:szCs w:val="21"/>
        </w:rPr>
        <w:t> </w:t>
      </w:r>
      <w:r w:rsidRPr="00B66348">
        <w:rPr>
          <w:rFonts w:ascii="Akkurat" w:hAnsi="Akkurat" w:cs="Times New Roman"/>
          <w:sz w:val="21"/>
          <w:szCs w:val="21"/>
        </w:rPr>
        <w:t>Absatz</w:t>
      </w:r>
      <w:r w:rsidR="00E515CA">
        <w:rPr>
          <w:rFonts w:ascii="Akkurat" w:hAnsi="Akkurat" w:cs="Times New Roman"/>
          <w:sz w:val="21"/>
          <w:szCs w:val="21"/>
        </w:rPr>
        <w:t> </w:t>
      </w:r>
      <w:r w:rsidRPr="00B66348">
        <w:rPr>
          <w:rFonts w:ascii="Akkurat" w:hAnsi="Akkurat"/>
          <w:color w:val="auto"/>
          <w:sz w:val="21"/>
          <w:szCs w:val="21"/>
        </w:rPr>
        <w:t>1</w:t>
      </w:r>
      <w:r w:rsidR="00A44200">
        <w:rPr>
          <w:rFonts w:ascii="Akkurat" w:hAnsi="Akkurat"/>
          <w:color w:val="auto"/>
          <w:sz w:val="21"/>
          <w:szCs w:val="21"/>
        </w:rPr>
        <w:t> </w:t>
      </w:r>
      <w:r w:rsidRPr="00B66348">
        <w:rPr>
          <w:rFonts w:ascii="Akkurat" w:hAnsi="Akkurat"/>
          <w:color w:val="auto"/>
          <w:sz w:val="21"/>
          <w:szCs w:val="21"/>
        </w:rPr>
        <w:t>HG</w:t>
      </w:r>
      <w:r w:rsidR="00A44200">
        <w:rPr>
          <w:rFonts w:ascii="Akkurat" w:hAnsi="Akkurat"/>
          <w:color w:val="auto"/>
          <w:sz w:val="21"/>
          <w:szCs w:val="21"/>
        </w:rPr>
        <w:t> NRW</w:t>
      </w:r>
      <w:r w:rsidRPr="00B66348">
        <w:rPr>
          <w:rFonts w:ascii="Akkurat" w:hAnsi="Akkurat"/>
          <w:color w:val="auto"/>
          <w:sz w:val="21"/>
          <w:szCs w:val="21"/>
        </w:rPr>
        <w:t xml:space="preserve"> bestellt werden. </w:t>
      </w:r>
      <w:r w:rsidR="00055FA7">
        <w:rPr>
          <w:rFonts w:ascii="Akkurat" w:hAnsi="Akkurat"/>
          <w:color w:val="auto"/>
          <w:sz w:val="21"/>
          <w:szCs w:val="21"/>
        </w:rPr>
        <w:t>Zur*</w:t>
      </w:r>
      <w:r w:rsidR="00CA793A">
        <w:rPr>
          <w:rFonts w:ascii="Akkurat" w:hAnsi="Akkurat"/>
          <w:color w:val="auto"/>
          <w:sz w:val="21"/>
          <w:szCs w:val="21"/>
        </w:rPr>
        <w:t>Zum</w:t>
      </w:r>
      <w:r w:rsidRPr="00B66348">
        <w:rPr>
          <w:rFonts w:ascii="Akkurat" w:hAnsi="Akkurat"/>
          <w:color w:val="auto"/>
          <w:sz w:val="21"/>
          <w:szCs w:val="21"/>
        </w:rPr>
        <w:t xml:space="preserve"> </w:t>
      </w:r>
      <w:r w:rsidR="00E4796E">
        <w:rPr>
          <w:rFonts w:ascii="Akkurat" w:hAnsi="Akkurat"/>
          <w:color w:val="auto"/>
          <w:sz w:val="21"/>
          <w:szCs w:val="21"/>
        </w:rPr>
        <w:t>Be</w:t>
      </w:r>
      <w:r w:rsidR="005F62A2">
        <w:rPr>
          <w:rFonts w:ascii="Akkurat" w:hAnsi="Akkurat"/>
          <w:color w:val="auto"/>
          <w:sz w:val="21"/>
          <w:szCs w:val="21"/>
        </w:rPr>
        <w:t>i</w:t>
      </w:r>
      <w:r w:rsidR="00E4796E">
        <w:rPr>
          <w:rFonts w:ascii="Akkurat" w:hAnsi="Akkurat"/>
          <w:color w:val="auto"/>
          <w:sz w:val="21"/>
          <w:szCs w:val="21"/>
        </w:rPr>
        <w:t>sitzenden</w:t>
      </w:r>
      <w:r w:rsidRPr="00B66348">
        <w:rPr>
          <w:rFonts w:ascii="Akkurat" w:hAnsi="Akkurat"/>
          <w:color w:val="auto"/>
          <w:sz w:val="21"/>
          <w:szCs w:val="21"/>
        </w:rPr>
        <w:t xml:space="preserve"> darf be</w:t>
      </w:r>
      <w:r>
        <w:rPr>
          <w:rFonts w:ascii="Akkurat" w:hAnsi="Akkurat"/>
          <w:color w:val="auto"/>
          <w:sz w:val="21"/>
          <w:szCs w:val="21"/>
        </w:rPr>
        <w:t xml:space="preserve">stellt werden, wer </w:t>
      </w:r>
      <w:r w:rsidR="00713815">
        <w:rPr>
          <w:rFonts w:ascii="Akkurat" w:hAnsi="Akkurat"/>
          <w:color w:val="auto"/>
          <w:sz w:val="21"/>
          <w:szCs w:val="21"/>
        </w:rPr>
        <w:t>selbst mindestens die durch die Prüfung festzustellende oder eine vergleichbare Qualifikation erworben hat</w:t>
      </w:r>
      <w:r w:rsidR="00741BD9">
        <w:rPr>
          <w:rFonts w:ascii="Akkurat" w:hAnsi="Akkurat"/>
          <w:color w:val="auto"/>
          <w:sz w:val="21"/>
          <w:szCs w:val="21"/>
        </w:rPr>
        <w:t xml:space="preserve"> (sachkundige</w:t>
      </w:r>
      <w:r w:rsidR="00055FA7">
        <w:rPr>
          <w:rFonts w:ascii="Akkurat" w:hAnsi="Akkurat"/>
          <w:color w:val="auto"/>
          <w:sz w:val="21"/>
          <w:szCs w:val="21"/>
        </w:rPr>
        <w:t>*</w:t>
      </w:r>
      <w:r w:rsidR="00CA793A">
        <w:rPr>
          <w:rFonts w:ascii="Akkurat" w:hAnsi="Akkurat"/>
          <w:color w:val="auto"/>
          <w:sz w:val="21"/>
          <w:szCs w:val="21"/>
        </w:rPr>
        <w:t>r</w:t>
      </w:r>
      <w:r w:rsidR="00741BD9">
        <w:rPr>
          <w:rFonts w:ascii="Akkurat" w:hAnsi="Akkurat"/>
          <w:color w:val="auto"/>
          <w:sz w:val="21"/>
          <w:szCs w:val="21"/>
        </w:rPr>
        <w:t xml:space="preserve"> </w:t>
      </w:r>
      <w:r w:rsidR="00055FA7">
        <w:rPr>
          <w:rFonts w:ascii="Akkurat" w:hAnsi="Akkurat"/>
          <w:color w:val="auto"/>
          <w:sz w:val="21"/>
          <w:szCs w:val="21"/>
        </w:rPr>
        <w:t>Beisitzende*r</w:t>
      </w:r>
      <w:r w:rsidR="00741BD9">
        <w:rPr>
          <w:rFonts w:ascii="Akkurat" w:hAnsi="Akkurat"/>
          <w:color w:val="auto"/>
          <w:sz w:val="21"/>
          <w:szCs w:val="21"/>
        </w:rPr>
        <w:t>).</w:t>
      </w:r>
    </w:p>
    <w:p w14:paraId="376D0078" w14:textId="18D429DA" w:rsidR="00E30B85" w:rsidRPr="00B66348" w:rsidRDefault="00E30B85" w:rsidP="003050A0">
      <w:pPr>
        <w:pStyle w:val="Default"/>
        <w:numPr>
          <w:ilvl w:val="0"/>
          <w:numId w:val="6"/>
        </w:numPr>
        <w:spacing w:after="120" w:line="276" w:lineRule="auto"/>
        <w:ind w:left="425" w:hanging="425"/>
        <w:jc w:val="both"/>
        <w:rPr>
          <w:rFonts w:ascii="Akkurat" w:hAnsi="Akkurat"/>
          <w:color w:val="auto"/>
          <w:sz w:val="21"/>
          <w:szCs w:val="21"/>
        </w:rPr>
      </w:pPr>
      <w:r w:rsidRPr="00B66348">
        <w:rPr>
          <w:rFonts w:ascii="Akkurat" w:hAnsi="Akkurat"/>
          <w:color w:val="auto"/>
          <w:sz w:val="21"/>
          <w:szCs w:val="21"/>
        </w:rPr>
        <w:t xml:space="preserve">Die </w:t>
      </w:r>
      <w:r w:rsidR="00CA793A">
        <w:rPr>
          <w:rFonts w:ascii="Akkurat" w:hAnsi="Akkurat"/>
          <w:color w:val="auto"/>
          <w:sz w:val="21"/>
          <w:szCs w:val="21"/>
        </w:rPr>
        <w:t>Prüfenden</w:t>
      </w:r>
      <w:r w:rsidRPr="00B66348">
        <w:rPr>
          <w:rFonts w:ascii="Akkurat" w:hAnsi="Akkurat"/>
          <w:color w:val="auto"/>
          <w:sz w:val="21"/>
          <w:szCs w:val="21"/>
        </w:rPr>
        <w:t xml:space="preserve"> sind in ihrer Prüfungstätigkeit unabhängig.</w:t>
      </w:r>
    </w:p>
    <w:p w14:paraId="04A98A57" w14:textId="348855F1" w:rsidR="00E30B85" w:rsidRPr="00B66348" w:rsidRDefault="00CA793A" w:rsidP="008E6A6E">
      <w:pPr>
        <w:pStyle w:val="Default"/>
        <w:numPr>
          <w:ilvl w:val="0"/>
          <w:numId w:val="6"/>
        </w:numPr>
        <w:spacing w:line="276" w:lineRule="auto"/>
        <w:ind w:left="426" w:hanging="426"/>
        <w:jc w:val="both"/>
        <w:rPr>
          <w:rFonts w:ascii="Akkurat" w:hAnsi="Akkurat"/>
          <w:color w:val="auto"/>
          <w:sz w:val="21"/>
          <w:szCs w:val="21"/>
        </w:rPr>
      </w:pPr>
      <w:r>
        <w:rPr>
          <w:rFonts w:ascii="Akkurat" w:hAnsi="Akkurat"/>
          <w:color w:val="auto"/>
          <w:sz w:val="21"/>
          <w:szCs w:val="21"/>
        </w:rPr>
        <w:t>Der*</w:t>
      </w:r>
      <w:r w:rsidR="00E30B85" w:rsidRPr="00B66348">
        <w:rPr>
          <w:rFonts w:ascii="Akkurat" w:hAnsi="Akkurat"/>
          <w:color w:val="auto"/>
          <w:sz w:val="21"/>
          <w:szCs w:val="21"/>
        </w:rPr>
        <w:t xml:space="preserve">Die </w:t>
      </w:r>
      <w:r w:rsidR="00E30B85" w:rsidRPr="00B66348">
        <w:rPr>
          <w:rFonts w:ascii="Akkurat" w:hAnsi="Akkurat" w:cs="Times New Roman"/>
          <w:sz w:val="21"/>
          <w:szCs w:val="21"/>
        </w:rPr>
        <w:t>Kandidat</w:t>
      </w:r>
      <w:r>
        <w:rPr>
          <w:rFonts w:ascii="Akkurat" w:hAnsi="Akkurat" w:cs="Times New Roman"/>
          <w:sz w:val="21"/>
          <w:szCs w:val="21"/>
        </w:rPr>
        <w:t>*</w:t>
      </w:r>
      <w:r w:rsidR="00E30B85" w:rsidRPr="00B66348">
        <w:rPr>
          <w:rFonts w:ascii="Akkurat" w:hAnsi="Akkurat" w:cs="Times New Roman"/>
          <w:sz w:val="21"/>
          <w:szCs w:val="21"/>
        </w:rPr>
        <w:t>in kann</w:t>
      </w:r>
      <w:r w:rsidR="00E515CA">
        <w:rPr>
          <w:rFonts w:ascii="Akkurat" w:hAnsi="Akkurat" w:cs="Times New Roman"/>
          <w:sz w:val="21"/>
          <w:szCs w:val="21"/>
        </w:rPr>
        <w:t xml:space="preserve"> im Rahmen der Regelungen des § </w:t>
      </w:r>
      <w:r w:rsidR="00162F4E">
        <w:rPr>
          <w:rFonts w:ascii="Akkurat" w:hAnsi="Akkurat" w:cs="Times New Roman"/>
          <w:sz w:val="21"/>
          <w:szCs w:val="21"/>
        </w:rPr>
        <w:t>22</w:t>
      </w:r>
      <w:r w:rsidR="00E30B85" w:rsidRPr="00B66348">
        <w:rPr>
          <w:rFonts w:ascii="Akkurat" w:hAnsi="Akkurat" w:cs="Times New Roman"/>
          <w:sz w:val="21"/>
          <w:szCs w:val="21"/>
        </w:rPr>
        <w:t xml:space="preserve"> </w:t>
      </w:r>
      <w:r w:rsidR="00E30B85" w:rsidRPr="00B66348">
        <w:rPr>
          <w:rFonts w:ascii="Akkurat" w:hAnsi="Akkurat"/>
          <w:color w:val="auto"/>
          <w:sz w:val="21"/>
          <w:szCs w:val="21"/>
        </w:rPr>
        <w:t xml:space="preserve">für die </w:t>
      </w:r>
      <w:r w:rsidR="00E30B85" w:rsidRPr="00B66348">
        <w:rPr>
          <w:rFonts w:ascii="Akkurat" w:hAnsi="Akkurat" w:cs="Times New Roman"/>
          <w:sz w:val="21"/>
          <w:szCs w:val="21"/>
        </w:rPr>
        <w:t>Bachelorarbeit</w:t>
      </w:r>
      <w:r w:rsidR="00E30B85" w:rsidRPr="00B66348">
        <w:rPr>
          <w:rFonts w:ascii="Akkurat" w:hAnsi="Akkurat"/>
          <w:color w:val="auto"/>
          <w:sz w:val="21"/>
          <w:szCs w:val="21"/>
        </w:rPr>
        <w:t xml:space="preserve"> </w:t>
      </w:r>
      <w:r>
        <w:rPr>
          <w:rFonts w:ascii="Akkurat" w:hAnsi="Akkurat"/>
          <w:color w:val="auto"/>
          <w:sz w:val="21"/>
          <w:szCs w:val="21"/>
        </w:rPr>
        <w:t>Prüfende</w:t>
      </w:r>
      <w:r w:rsidR="00E30B85" w:rsidRPr="00B66348">
        <w:rPr>
          <w:rFonts w:ascii="Akkurat" w:hAnsi="Akkurat"/>
          <w:color w:val="auto"/>
          <w:sz w:val="21"/>
          <w:szCs w:val="21"/>
        </w:rPr>
        <w:t xml:space="preserve"> vorschlagen. Auf die Vorschläge </w:t>
      </w:r>
      <w:r w:rsidR="00E30B85" w:rsidRPr="00B66348">
        <w:rPr>
          <w:rFonts w:ascii="Akkurat" w:hAnsi="Akkurat" w:cs="Arial"/>
          <w:color w:val="auto"/>
          <w:sz w:val="21"/>
          <w:szCs w:val="21"/>
        </w:rPr>
        <w:t>der</w:t>
      </w:r>
      <w:r>
        <w:rPr>
          <w:rFonts w:ascii="Akkurat" w:hAnsi="Akkurat" w:cs="Arial"/>
          <w:color w:val="auto"/>
          <w:sz w:val="21"/>
          <w:szCs w:val="21"/>
        </w:rPr>
        <w:t>*des</w:t>
      </w:r>
      <w:r w:rsidR="00E30B85" w:rsidRPr="00B66348">
        <w:rPr>
          <w:rFonts w:ascii="Akkurat" w:hAnsi="Akkurat" w:cs="Arial"/>
          <w:color w:val="auto"/>
          <w:sz w:val="21"/>
          <w:szCs w:val="21"/>
        </w:rPr>
        <w:t xml:space="preserve"> Kandidatin</w:t>
      </w:r>
      <w:r>
        <w:rPr>
          <w:rFonts w:ascii="Akkurat" w:hAnsi="Akkurat" w:cs="Arial"/>
          <w:color w:val="auto"/>
          <w:sz w:val="21"/>
          <w:szCs w:val="21"/>
        </w:rPr>
        <w:t>*</w:t>
      </w:r>
      <w:r w:rsidR="00E30B85" w:rsidRPr="00B66348">
        <w:rPr>
          <w:rFonts w:ascii="Akkurat" w:hAnsi="Akkurat" w:cs="Arial"/>
          <w:color w:val="auto"/>
          <w:sz w:val="21"/>
          <w:szCs w:val="21"/>
        </w:rPr>
        <w:t xml:space="preserve">Kandidaten </w:t>
      </w:r>
      <w:r w:rsidR="00E30B85" w:rsidRPr="00B66348">
        <w:rPr>
          <w:rFonts w:ascii="Akkurat" w:hAnsi="Akkurat"/>
          <w:color w:val="auto"/>
          <w:sz w:val="21"/>
          <w:szCs w:val="21"/>
        </w:rPr>
        <w:t xml:space="preserve">soll nach Möglichkeit Rücksicht genommen werden. Die Vorschläge begründen jedoch </w:t>
      </w:r>
      <w:r w:rsidR="00E30B85" w:rsidRPr="00B66348">
        <w:rPr>
          <w:rFonts w:ascii="Akkurat" w:hAnsi="Akkurat" w:cs="Times New Roman"/>
          <w:sz w:val="21"/>
          <w:szCs w:val="21"/>
        </w:rPr>
        <w:t>kein</w:t>
      </w:r>
      <w:r w:rsidR="00E30B85">
        <w:rPr>
          <w:rFonts w:ascii="Akkurat" w:hAnsi="Akkurat" w:cs="Times New Roman"/>
          <w:sz w:val="21"/>
          <w:szCs w:val="21"/>
        </w:rPr>
        <w:t>en</w:t>
      </w:r>
      <w:r w:rsidR="00E30B85" w:rsidRPr="00B66348">
        <w:rPr>
          <w:rFonts w:ascii="Akkurat" w:hAnsi="Akkurat"/>
          <w:color w:val="auto"/>
          <w:sz w:val="21"/>
          <w:szCs w:val="21"/>
        </w:rPr>
        <w:t xml:space="preserve"> Rechtsanspruch.</w:t>
      </w:r>
    </w:p>
    <w:p w14:paraId="311F4168" w14:textId="25F920C4" w:rsidR="000F05FE" w:rsidRPr="003050A0" w:rsidRDefault="00BF2DCA" w:rsidP="00CB7E5A">
      <w:pPr>
        <w:pStyle w:val="berschrift3"/>
      </w:pPr>
      <w:bookmarkStart w:id="20" w:name="_Toc165369360"/>
      <w:r>
        <w:t>§</w:t>
      </w:r>
      <w:r w:rsidR="006F1F59">
        <w:t>1</w:t>
      </w:r>
      <w:r w:rsidR="00162F4E">
        <w:t>7</w:t>
      </w:r>
      <w:r>
        <w:br/>
      </w:r>
      <w:r w:rsidR="009746BE" w:rsidRPr="00354A37">
        <w:t>Anerkennung von Prüfungsleistungen</w:t>
      </w:r>
      <w:r w:rsidR="000F05FE" w:rsidRPr="00354A37">
        <w:t>, Einstufung in höhere Fachsemester</w:t>
      </w:r>
      <w:bookmarkEnd w:id="20"/>
    </w:p>
    <w:p w14:paraId="50B37ED9" w14:textId="77777777" w:rsidR="00F04FA5" w:rsidRPr="00F04FA5" w:rsidRDefault="00F04FA5" w:rsidP="00CB7E5A">
      <w:pPr>
        <w:rPr>
          <w:lang w:eastAsia="de-DE"/>
        </w:rPr>
      </w:pPr>
      <w:r w:rsidRPr="00F04FA5">
        <w:rPr>
          <w:lang w:eastAsia="de-DE"/>
        </w:rPr>
        <w:t xml:space="preserve">Für die Anerkennung von Prüfungsleistungen und die Einstufung in höhere Fachsemester findet die jeweils gültige </w:t>
      </w:r>
      <w:r w:rsidRPr="00CB7E5A">
        <w:rPr>
          <w:i/>
          <w:lang w:eastAsia="de-DE"/>
        </w:rPr>
        <w:t xml:space="preserve">Ordnung über die Anerkennung von Prüfungsleistungen für alle </w:t>
      </w:r>
      <w:r w:rsidR="00475450" w:rsidRPr="00CB7E5A">
        <w:rPr>
          <w:i/>
          <w:lang w:eastAsia="de-DE"/>
        </w:rPr>
        <w:t>Bachelor- und Masters</w:t>
      </w:r>
      <w:r w:rsidRPr="00CB7E5A">
        <w:rPr>
          <w:i/>
          <w:lang w:eastAsia="de-DE"/>
        </w:rPr>
        <w:t>tudiengänge an der Technischen Universität Dortmund Anwendung.</w:t>
      </w:r>
    </w:p>
    <w:p w14:paraId="3394A255" w14:textId="7B690F27" w:rsidR="000F05FE" w:rsidRPr="003050A0" w:rsidRDefault="00BF2DCA" w:rsidP="00CB7E5A">
      <w:pPr>
        <w:pStyle w:val="berschrift3"/>
      </w:pPr>
      <w:bookmarkStart w:id="21" w:name="_Toc165369361"/>
      <w:r>
        <w:t>§</w:t>
      </w:r>
      <w:r w:rsidR="006F1F59">
        <w:t>1</w:t>
      </w:r>
      <w:r w:rsidR="00162F4E">
        <w:t>8</w:t>
      </w:r>
      <w:r>
        <w:br/>
      </w:r>
      <w:r w:rsidR="001145AE" w:rsidRPr="00354A37">
        <w:t>V</w:t>
      </w:r>
      <w:r w:rsidR="000F05FE" w:rsidRPr="00354A37">
        <w:t>ersäumnis, Rücktritt, Täuschung</w:t>
      </w:r>
      <w:r w:rsidR="00C83092" w:rsidRPr="00354A37">
        <w:t xml:space="preserve"> und</w:t>
      </w:r>
      <w:r w:rsidR="000F05FE" w:rsidRPr="00354A37">
        <w:t xml:space="preserve"> Ordnungsverstoß</w:t>
      </w:r>
      <w:bookmarkEnd w:id="21"/>
    </w:p>
    <w:p w14:paraId="59F689A7" w14:textId="4236A0C5" w:rsidR="00E30B85" w:rsidRPr="00E30B85" w:rsidRDefault="00E30B85" w:rsidP="00086E0C">
      <w:pPr>
        <w:pStyle w:val="Listenabsatz"/>
        <w:numPr>
          <w:ilvl w:val="2"/>
          <w:numId w:val="26"/>
        </w:numPr>
        <w:ind w:left="425" w:hanging="425"/>
        <w:contextualSpacing w:val="0"/>
      </w:pPr>
      <w:r w:rsidRPr="00E30B85">
        <w:t xml:space="preserve">Eine Prüfung gilt als mit </w:t>
      </w:r>
      <w:r w:rsidRPr="00CB7E5A">
        <w:rPr>
          <w:i/>
        </w:rPr>
        <w:t>nicht ausreichend</w:t>
      </w:r>
      <w:r w:rsidRPr="00E30B85">
        <w:t xml:space="preserve"> </w:t>
      </w:r>
      <w:r w:rsidRPr="00CB7E5A">
        <w:rPr>
          <w:i/>
        </w:rPr>
        <w:t>(5,0)</w:t>
      </w:r>
      <w:r w:rsidRPr="00E30B85">
        <w:t xml:space="preserve"> oder</w:t>
      </w:r>
      <w:r w:rsidRPr="00CB7E5A">
        <w:rPr>
          <w:i/>
        </w:rPr>
        <w:t xml:space="preserve"> nicht bestanden</w:t>
      </w:r>
      <w:r w:rsidRPr="00E30B85">
        <w:t xml:space="preserve"> bewertet, wenn </w:t>
      </w:r>
      <w:r w:rsidR="00CA793A">
        <w:t>der*</w:t>
      </w:r>
      <w:r w:rsidRPr="00E30B85">
        <w:t>die Kandidat</w:t>
      </w:r>
      <w:r w:rsidR="00CA793A">
        <w:t>*</w:t>
      </w:r>
      <w:r w:rsidRPr="00E30B85">
        <w:t xml:space="preserve">in zum Prüfungstermin ohne triftige Gründe nicht erscheint oder wenn </w:t>
      </w:r>
      <w:r w:rsidR="00CA793A">
        <w:t>er*</w:t>
      </w:r>
      <w:r w:rsidRPr="00E30B85">
        <w:t xml:space="preserve">sie nach Beginn der Prüfung ohne triftige Gründe von der Prüfung zurücktritt. Dasselbe gilt, wenn </w:t>
      </w:r>
      <w:r w:rsidR="005F62A2">
        <w:t>er*</w:t>
      </w:r>
      <w:r w:rsidRPr="00E30B85">
        <w:t>sie die Prüfungsleistung in einer schriftlichen Prüfung nicht innerhalb der vorgegebenen Bearbeitungszeit erbringt.</w:t>
      </w:r>
    </w:p>
    <w:p w14:paraId="73A58039" w14:textId="5E4E51DD" w:rsidR="00E30B85" w:rsidRPr="00E30B85" w:rsidRDefault="00E30B85" w:rsidP="00086E0C">
      <w:pPr>
        <w:pStyle w:val="Listenabsatz"/>
        <w:numPr>
          <w:ilvl w:val="2"/>
          <w:numId w:val="26"/>
        </w:numPr>
        <w:ind w:left="425" w:hanging="425"/>
        <w:contextualSpacing w:val="0"/>
      </w:pPr>
      <w:r w:rsidRPr="00E30B85">
        <w:t xml:space="preserve">Die für den Rücktritt oder das Versäumnis geltend gemachten Gründe müssen dem </w:t>
      </w:r>
      <w:r w:rsidRPr="00CD7817">
        <w:t xml:space="preserve">Prüfungsausschuss unverzüglich schriftlich angezeigt </w:t>
      </w:r>
      <w:r w:rsidR="009E285F" w:rsidRPr="00CD7817">
        <w:t>und nachgewiesen</w:t>
      </w:r>
      <w:r w:rsidRPr="00CD7817">
        <w:t xml:space="preserve"> werden</w:t>
      </w:r>
      <w:r w:rsidRPr="00E30B85">
        <w:t>. Bei Krankheit der</w:t>
      </w:r>
      <w:r w:rsidR="00CA793A">
        <w:t>*des</w:t>
      </w:r>
      <w:r w:rsidRPr="00E30B85">
        <w:t xml:space="preserve"> Kandidatin</w:t>
      </w:r>
      <w:r w:rsidR="00CA793A">
        <w:t>*</w:t>
      </w:r>
      <w:r w:rsidRPr="00E30B85">
        <w:t>Kandidaten oder eines von der</w:t>
      </w:r>
      <w:r w:rsidR="00CA793A">
        <w:t>*dem</w:t>
      </w:r>
      <w:r w:rsidRPr="00E30B85">
        <w:t xml:space="preserve"> Kandidatin</w:t>
      </w:r>
      <w:r w:rsidR="00CA793A">
        <w:t>*</w:t>
      </w:r>
      <w:r w:rsidRPr="00E30B85">
        <w:t>Kandidaten überwiegend zu betreuenden Kindes ist die Vorlage eines deutschsprachigen ärztlichen Attestes erforderlich. Bei Krankheit der</w:t>
      </w:r>
      <w:r w:rsidR="00CA793A">
        <w:t>*des</w:t>
      </w:r>
      <w:r w:rsidRPr="00E30B85">
        <w:t xml:space="preserve"> Kandidatin</w:t>
      </w:r>
      <w:r w:rsidR="00CA793A">
        <w:t>*</w:t>
      </w:r>
      <w:r w:rsidRPr="00E30B85">
        <w:t>Kandidaten muss das ärztliche Attest die Prüfungsunfähigkeit belegen. Bei dem nachträglichen Rücktritt von einer abgelegten Prüfung muss aus dem ärztlichen Attest hervorgehen, dass die bei der Prüfung gegebene Leistungsbeeinträchtigung für die</w:t>
      </w:r>
      <w:r w:rsidR="00CA793A">
        <w:t>*den</w:t>
      </w:r>
      <w:r w:rsidRPr="00E30B85">
        <w:t xml:space="preserve"> Studierende</w:t>
      </w:r>
      <w:r w:rsidR="00CA793A">
        <w:t>*</w:t>
      </w:r>
      <w:r w:rsidRPr="00E30B85">
        <w:t>n aus gesundheitlichen Gründen nicht erkennbar war und vernünftigerweise kein Anlass bestand die Leistungsfähigkeit in Zweifel zu ziehen. Bestehen für den Prüfungsausschuss zureichende tatsächliche Anhaltspunkte, die eine Prüfungsfähigkeit als wahrscheinlich erscheinen lassen, so kann der Prüfungsausschuss eine ärztliche Bescheinigung einer</w:t>
      </w:r>
      <w:r w:rsidR="00CA793A">
        <w:t>*eines</w:t>
      </w:r>
      <w:r w:rsidRPr="00E30B85">
        <w:t xml:space="preserve"> Vertrauensärztin</w:t>
      </w:r>
      <w:r w:rsidR="00CA793A">
        <w:t>*</w:t>
      </w:r>
      <w:r w:rsidRPr="00E30B85">
        <w:t>Vertrauensarztes der Technischen Universität Dortmund verlangen. Erkennt der Prüfungsausschuss die Gründe für den Rücktritt oder das Versäumnis nicht an, wird dies der</w:t>
      </w:r>
      <w:r w:rsidR="00CA793A">
        <w:t>*dem</w:t>
      </w:r>
      <w:r w:rsidRPr="00E30B85">
        <w:t xml:space="preserve"> Kandidatin</w:t>
      </w:r>
      <w:r w:rsidR="00CA793A">
        <w:t>*</w:t>
      </w:r>
      <w:r w:rsidRPr="00E30B85">
        <w:t>Kandidaten schriftlich mitgeteilt.</w:t>
      </w:r>
    </w:p>
    <w:p w14:paraId="207D6391" w14:textId="5EF73DA4" w:rsidR="00E30B85" w:rsidRPr="00E30B85" w:rsidRDefault="00E30B85" w:rsidP="00086E0C">
      <w:pPr>
        <w:pStyle w:val="Listenabsatz"/>
        <w:numPr>
          <w:ilvl w:val="2"/>
          <w:numId w:val="26"/>
        </w:numPr>
        <w:ind w:left="425" w:hanging="425"/>
        <w:contextualSpacing w:val="0"/>
      </w:pPr>
      <w:r w:rsidRPr="00E30B85">
        <w:t xml:space="preserve">Wird eine Prüfungsleistung durch Täuschung (z. B. Verwendung unerlaubter Hilfsmittel, Übernahme von Textpassagen ohne Wiedergabe als Zitat, Abschreiben, etc.) beeinflusst, gilt die betreffende Prüfung als mit </w:t>
      </w:r>
      <w:r w:rsidRPr="00CB7E5A">
        <w:rPr>
          <w:i/>
        </w:rPr>
        <w:t>nicht ausreichend</w:t>
      </w:r>
      <w:r w:rsidRPr="00E30B85">
        <w:t xml:space="preserve"> </w:t>
      </w:r>
      <w:r w:rsidRPr="00CB7E5A">
        <w:rPr>
          <w:i/>
        </w:rPr>
        <w:t>(5,0)</w:t>
      </w:r>
      <w:r w:rsidRPr="00E30B85">
        <w:t xml:space="preserve"> oder </w:t>
      </w:r>
      <w:r w:rsidRPr="00CB7E5A">
        <w:rPr>
          <w:i/>
        </w:rPr>
        <w:t>nicht bestanden</w:t>
      </w:r>
      <w:r w:rsidRPr="00E30B85">
        <w:t xml:space="preserve"> bewertet. Dies gilt ebenfalls für den Versuch der Täuschung. Wird während einer Prüfung ein Täuschungsversuch oder eine Täuschung im Sinne von Satz 1 durch die</w:t>
      </w:r>
      <w:r w:rsidR="00CA793A">
        <w:t>*den</w:t>
      </w:r>
      <w:r w:rsidRPr="00E30B85">
        <w:t xml:space="preserve"> Aufsichtsführende</w:t>
      </w:r>
      <w:r w:rsidR="00CA793A">
        <w:t>*</w:t>
      </w:r>
      <w:r w:rsidRPr="00E30B85">
        <w:t>n festgestellt, protokolliert diese</w:t>
      </w:r>
      <w:r w:rsidR="00CA793A">
        <w:t>*</w:t>
      </w:r>
      <w:r w:rsidRPr="00E30B85">
        <w:t xml:space="preserve">r den Täuschungsversuch bzw. die Täuschung. </w:t>
      </w:r>
      <w:r w:rsidR="00821E4A">
        <w:t xml:space="preserve">Die Entscheidung, ob ein Täuschungsversuch oder eine Täuschungshandlung vorliegt und damit die Prüfung als mit </w:t>
      </w:r>
      <w:r w:rsidR="00821E4A" w:rsidRPr="00CB7E5A">
        <w:rPr>
          <w:i/>
        </w:rPr>
        <w:t>nicht ausreichend (5,0)</w:t>
      </w:r>
      <w:r w:rsidR="00821E4A">
        <w:t xml:space="preserve"> oder </w:t>
      </w:r>
      <w:r w:rsidR="00821E4A" w:rsidRPr="00CB7E5A">
        <w:rPr>
          <w:i/>
        </w:rPr>
        <w:t xml:space="preserve">nicht bestanden </w:t>
      </w:r>
      <w:r w:rsidR="00821E4A">
        <w:t>bewertet gilt, trifft die</w:t>
      </w:r>
      <w:r w:rsidR="00CA793A">
        <w:t>*der</w:t>
      </w:r>
      <w:r w:rsidR="00821E4A">
        <w:t xml:space="preserve"> jeweilige </w:t>
      </w:r>
      <w:r w:rsidR="00CA793A">
        <w:t>Prüfende</w:t>
      </w:r>
      <w:r w:rsidR="00821E4A">
        <w:t xml:space="preserve">. </w:t>
      </w:r>
      <w:r w:rsidRPr="00E30B85">
        <w:t>Ein</w:t>
      </w:r>
      <w:r w:rsidR="00CA793A">
        <w:t>*</w:t>
      </w:r>
      <w:r w:rsidRPr="00E30B85">
        <w:t>e Kandidat</w:t>
      </w:r>
      <w:r w:rsidR="00CA793A">
        <w:t>*</w:t>
      </w:r>
      <w:r w:rsidRPr="00E30B85">
        <w:t xml:space="preserve">in, </w:t>
      </w:r>
      <w:r w:rsidR="00CA793A">
        <w:t>der*</w:t>
      </w:r>
      <w:r w:rsidRPr="00E30B85">
        <w:t>die den ordnungsgemäßen Ablauf der Prüfung stört, kann von der</w:t>
      </w:r>
      <w:r w:rsidR="00CA793A">
        <w:t>*dem</w:t>
      </w:r>
      <w:r w:rsidRPr="00E30B85">
        <w:t xml:space="preserve"> jeweiligen </w:t>
      </w:r>
      <w:r w:rsidR="00CA793A">
        <w:t>Prüfenden</w:t>
      </w:r>
      <w:r w:rsidRPr="00E30B85">
        <w:t xml:space="preserve"> oder der</w:t>
      </w:r>
      <w:r w:rsidR="00CA793A">
        <w:t>*</w:t>
      </w:r>
      <w:r w:rsidRPr="00E30B85">
        <w:t xml:space="preserve">dem Aufsichtführenden in der Regel nach Ermahnung von der Fortsetzung der Prüfung ausgeschlossen werden; in diesem Fall gilt die betreffende Prüfung als mit </w:t>
      </w:r>
      <w:r w:rsidRPr="00CB7E5A">
        <w:rPr>
          <w:i/>
        </w:rPr>
        <w:t>nicht ausreichend</w:t>
      </w:r>
      <w:r w:rsidRPr="00E30B85">
        <w:t xml:space="preserve"> </w:t>
      </w:r>
      <w:r w:rsidRPr="00CB7E5A">
        <w:rPr>
          <w:i/>
        </w:rPr>
        <w:t>(5,0)</w:t>
      </w:r>
      <w:r w:rsidRPr="00E30B85">
        <w:t xml:space="preserve"> oder </w:t>
      </w:r>
      <w:r w:rsidRPr="00CB7E5A">
        <w:rPr>
          <w:i/>
        </w:rPr>
        <w:t>nicht bestanden</w:t>
      </w:r>
      <w:r w:rsidRPr="00E30B85">
        <w:t xml:space="preserve"> bewertet. Die jeweiligen Gründe für die Entscheidung sind aktenkundig zu machen. In schwerwiegenden Fällen von Täuschung oder Störung kann der </w:t>
      </w:r>
      <w:r w:rsidRPr="00CD7817">
        <w:t>Prüfungsausschuss die</w:t>
      </w:r>
      <w:r w:rsidR="00CA793A" w:rsidRPr="00CD7817">
        <w:t>*den</w:t>
      </w:r>
      <w:r w:rsidRPr="00CD7817">
        <w:t xml:space="preserve"> Kandidatin</w:t>
      </w:r>
      <w:r w:rsidR="00CA793A" w:rsidRPr="00CD7817">
        <w:t>*</w:t>
      </w:r>
      <w:r w:rsidRPr="00CD7817">
        <w:t>Kandidaten</w:t>
      </w:r>
      <w:r w:rsidR="009E285F" w:rsidRPr="00CD7817">
        <w:t xml:space="preserve"> befristet oder dauerhaft</w:t>
      </w:r>
      <w:r w:rsidRPr="00CD7817">
        <w:t xml:space="preserve"> von der Erbringung weiterer Prüfungsleistungen</w:t>
      </w:r>
      <w:r w:rsidRPr="00E30B85">
        <w:t xml:space="preserve"> ausschließen.</w:t>
      </w:r>
    </w:p>
    <w:p w14:paraId="07215BEF" w14:textId="7900A72F" w:rsidR="00E30B85" w:rsidRPr="00E30B85" w:rsidRDefault="00E30B85" w:rsidP="00086E0C">
      <w:pPr>
        <w:pStyle w:val="Listenabsatz"/>
        <w:numPr>
          <w:ilvl w:val="2"/>
          <w:numId w:val="26"/>
        </w:numPr>
        <w:ind w:left="425" w:hanging="425"/>
        <w:contextualSpacing w:val="0"/>
      </w:pPr>
      <w:r w:rsidRPr="00E30B85">
        <w:t xml:space="preserve">In Abstimmung mit dem Prüfungsausschuss können die </w:t>
      </w:r>
      <w:r w:rsidR="00CA793A">
        <w:t>Prüfenden</w:t>
      </w:r>
      <w:r w:rsidRPr="00E30B85">
        <w:t xml:space="preserve"> von der</w:t>
      </w:r>
      <w:r w:rsidR="00CA793A">
        <w:t>*dem</w:t>
      </w:r>
      <w:r w:rsidRPr="00E30B85">
        <w:t xml:space="preserve"> Kandidatin</w:t>
      </w:r>
      <w:r w:rsidR="00CA793A">
        <w:t>*</w:t>
      </w:r>
      <w:r w:rsidRPr="00E30B85">
        <w:t>Kandidaten bei Prüfungen eine schriftliche Erklärung verlangen, dass sie</w:t>
      </w:r>
      <w:r w:rsidR="00CA793A">
        <w:t>*</w:t>
      </w:r>
      <w:r w:rsidRPr="00E30B85">
        <w:t>er die Arbeit – bei einer Gruppenarbeit einen entsprechend gekennzeichneten Anteil der Arbeit – selbstständig verfasst und keine anderen als die angegebenen Quellen und Hilfsmittel benutzt sowie wörtliche und sinngemäße Zitate kenntlich gemacht hat. §</w:t>
      </w:r>
      <w:r w:rsidR="00E515CA">
        <w:t> </w:t>
      </w:r>
      <w:r w:rsidR="00162F4E">
        <w:t>22</w:t>
      </w:r>
      <w:r w:rsidR="00E515CA">
        <w:t> </w:t>
      </w:r>
      <w:r w:rsidR="00FE200B">
        <w:t>Absatz </w:t>
      </w:r>
      <w:r w:rsidRPr="00E30B85">
        <w:t>9 bleibt unberührt.</w:t>
      </w:r>
    </w:p>
    <w:p w14:paraId="4F7E8DD3" w14:textId="388EB940" w:rsidR="00E30B85" w:rsidRPr="00E30B85" w:rsidRDefault="00CA793A" w:rsidP="00086E0C">
      <w:pPr>
        <w:pStyle w:val="Listenabsatz"/>
        <w:numPr>
          <w:ilvl w:val="2"/>
          <w:numId w:val="26"/>
        </w:numPr>
        <w:ind w:left="425" w:hanging="425"/>
        <w:contextualSpacing w:val="0"/>
      </w:pPr>
      <w:r>
        <w:t>Der*</w:t>
      </w:r>
      <w:r w:rsidR="00E30B85" w:rsidRPr="00E30B85">
        <w:t>Die Kandidat</w:t>
      </w:r>
      <w:r>
        <w:t>*</w:t>
      </w:r>
      <w:r w:rsidR="00E30B85" w:rsidRPr="00E30B85">
        <w:t>in kann innerhalb einer Frist von vierzehn Tagen (innerhalb der vorlesungsfreien Zeit von sechs Wochen) verlangen, dass Entscheidungen nach Absatz 3 vom Prüfungsausschuss überprüft werden. Belastende Entscheidungen sind der</w:t>
      </w:r>
      <w:r>
        <w:t>*dem</w:t>
      </w:r>
      <w:r w:rsidR="00E30B85" w:rsidRPr="00E30B85">
        <w:t xml:space="preserve"> Kandidatin</w:t>
      </w:r>
      <w:r>
        <w:t>*</w:t>
      </w:r>
      <w:r w:rsidR="00E30B85" w:rsidRPr="00E30B85">
        <w:t>Kandidaten unverzüglich schriftlich mitzuteilen, zu begründen und mit einer Rechtsbehelfsbelehrung zu versehen. Vor der Entscheidung ist der</w:t>
      </w:r>
      <w:r>
        <w:t>*dem</w:t>
      </w:r>
      <w:r w:rsidR="00E30B85" w:rsidRPr="00E30B85">
        <w:t xml:space="preserve"> Kandidatin</w:t>
      </w:r>
      <w:r>
        <w:t>*</w:t>
      </w:r>
      <w:r w:rsidR="00E30B85" w:rsidRPr="00E30B85">
        <w:t>Kandidaten Gelegenheit zum rechtlichen Gehör zu geben.</w:t>
      </w:r>
    </w:p>
    <w:p w14:paraId="5E27FDF8" w14:textId="77777777" w:rsidR="000F05FE" w:rsidRPr="00354A37" w:rsidRDefault="000F05FE" w:rsidP="00CB7E5A">
      <w:pPr>
        <w:pStyle w:val="berschrift2"/>
      </w:pPr>
      <w:bookmarkStart w:id="22" w:name="_Toc165369362"/>
      <w:r w:rsidRPr="00354A37">
        <w:t>II. Bachelorprüfung</w:t>
      </w:r>
      <w:bookmarkEnd w:id="22"/>
    </w:p>
    <w:p w14:paraId="01DCC659" w14:textId="5B4AA8F6" w:rsidR="000F05FE" w:rsidRPr="003050A0" w:rsidRDefault="00BF2DCA" w:rsidP="00CB7E5A">
      <w:pPr>
        <w:pStyle w:val="berschrift3"/>
      </w:pPr>
      <w:bookmarkStart w:id="23" w:name="_Toc165369363"/>
      <w:r>
        <w:t>§</w:t>
      </w:r>
      <w:r w:rsidR="006F1F59">
        <w:t>1</w:t>
      </w:r>
      <w:r w:rsidR="00162F4E">
        <w:t>9</w:t>
      </w:r>
      <w:r>
        <w:br/>
      </w:r>
      <w:r w:rsidR="000F05FE" w:rsidRPr="00354A37">
        <w:t>Zulassung zur Bachelorprüfung</w:t>
      </w:r>
      <w:bookmarkEnd w:id="23"/>
    </w:p>
    <w:p w14:paraId="7CB691D0" w14:textId="282E86DB" w:rsidR="000F05FE" w:rsidRPr="00354A37" w:rsidRDefault="000F05FE" w:rsidP="00086E0C">
      <w:pPr>
        <w:pStyle w:val="Listenabsatz"/>
        <w:numPr>
          <w:ilvl w:val="2"/>
          <w:numId w:val="27"/>
        </w:numPr>
        <w:ind w:left="425" w:hanging="425"/>
        <w:contextualSpacing w:val="0"/>
      </w:pPr>
      <w:r w:rsidRPr="00354A37">
        <w:t xml:space="preserve">Mit der </w:t>
      </w:r>
      <w:r w:rsidR="00821E4A">
        <w:t>Einschreibung</w:t>
      </w:r>
      <w:r w:rsidR="00821E4A" w:rsidRPr="00354A37">
        <w:t xml:space="preserve"> </w:t>
      </w:r>
      <w:r w:rsidRPr="00354A37">
        <w:t xml:space="preserve">in den </w:t>
      </w:r>
      <w:r w:rsidR="0012686C" w:rsidRPr="00354A37">
        <w:t>Bachelors</w:t>
      </w:r>
      <w:r w:rsidRPr="00354A37">
        <w:t xml:space="preserve">tudiengang </w:t>
      </w:r>
      <w:r w:rsidR="0012686C" w:rsidRPr="00726F0D">
        <w:rPr>
          <w:i/>
        </w:rPr>
        <w:t>Angewandte Informatik</w:t>
      </w:r>
      <w:r w:rsidR="0012686C" w:rsidRPr="00354A37">
        <w:t xml:space="preserve"> </w:t>
      </w:r>
      <w:r w:rsidR="00041F31">
        <w:t xml:space="preserve">an der Technischen Universität Dortmund </w:t>
      </w:r>
      <w:r w:rsidRPr="00354A37">
        <w:t xml:space="preserve">oder </w:t>
      </w:r>
      <w:r w:rsidR="0012686C" w:rsidRPr="00354A37">
        <w:t xml:space="preserve">der </w:t>
      </w:r>
      <w:r w:rsidRPr="00354A37">
        <w:t>Zulassung als Zweithörer</w:t>
      </w:r>
      <w:r w:rsidR="00CA793A">
        <w:t>*</w:t>
      </w:r>
      <w:r w:rsidRPr="00354A37">
        <w:t>in gemäß</w:t>
      </w:r>
      <w:r w:rsidR="001145AE" w:rsidRPr="00354A37">
        <w:t xml:space="preserve"> </w:t>
      </w:r>
      <w:r w:rsidR="00E515CA">
        <w:t>§ </w:t>
      </w:r>
      <w:r w:rsidR="00FE200B">
        <w:t>52 </w:t>
      </w:r>
      <w:r w:rsidRPr="00354A37">
        <w:t>Abs</w:t>
      </w:r>
      <w:r w:rsidR="0012686C" w:rsidRPr="00354A37">
        <w:t>atz</w:t>
      </w:r>
      <w:r w:rsidR="00FE200B">
        <w:t> </w:t>
      </w:r>
      <w:r w:rsidRPr="00354A37">
        <w:t>2 HG</w:t>
      </w:r>
      <w:r w:rsidR="00A44200">
        <w:t> NRW</w:t>
      </w:r>
      <w:r w:rsidRPr="00354A37">
        <w:t xml:space="preserve"> gilt eine</w:t>
      </w:r>
      <w:r w:rsidR="00CA793A">
        <w:t>*ein</w:t>
      </w:r>
      <w:r w:rsidRPr="00354A37">
        <w:t xml:space="preserve"> Studierende</w:t>
      </w:r>
      <w:r w:rsidR="00CA793A">
        <w:t>*</w:t>
      </w:r>
      <w:r w:rsidRPr="00354A37">
        <w:t xml:space="preserve">r als zu den Prüfungen </w:t>
      </w:r>
      <w:r w:rsidR="00842D7E">
        <w:t>des</w:t>
      </w:r>
      <w:r w:rsidR="00842D7E" w:rsidRPr="00354A37">
        <w:t xml:space="preserve"> </w:t>
      </w:r>
      <w:r w:rsidRPr="00354A37">
        <w:t xml:space="preserve">Bachelorstudiengangs </w:t>
      </w:r>
      <w:r w:rsidR="00842D7E" w:rsidRPr="00726F0D">
        <w:rPr>
          <w:i/>
        </w:rPr>
        <w:t>Angewandte Informatik</w:t>
      </w:r>
      <w:r w:rsidR="00842D7E">
        <w:t xml:space="preserve"> </w:t>
      </w:r>
      <w:r w:rsidRPr="00354A37">
        <w:t>zugelassen, es sei denn</w:t>
      </w:r>
      <w:r w:rsidR="00C472D5">
        <w:t>,</w:t>
      </w:r>
      <w:r w:rsidRPr="00354A37">
        <w:t xml:space="preserve"> die </w:t>
      </w:r>
      <w:r w:rsidR="00821E4A">
        <w:t xml:space="preserve">Einschreibung bzw. </w:t>
      </w:r>
      <w:r w:rsidRPr="00354A37">
        <w:t>Zulassung ist gemäß Abs</w:t>
      </w:r>
      <w:r w:rsidR="0012686C" w:rsidRPr="00354A37">
        <w:t>atz</w:t>
      </w:r>
      <w:r w:rsidR="00FE200B">
        <w:t> </w:t>
      </w:r>
      <w:r w:rsidRPr="00354A37">
        <w:t>2 zu versagen.</w:t>
      </w:r>
    </w:p>
    <w:p w14:paraId="6CAEE0EE" w14:textId="2387BEAF" w:rsidR="000F05FE" w:rsidRPr="00354A37" w:rsidRDefault="000F05FE" w:rsidP="00086E0C">
      <w:pPr>
        <w:pStyle w:val="Listenabsatz"/>
        <w:numPr>
          <w:ilvl w:val="2"/>
          <w:numId w:val="27"/>
        </w:numPr>
        <w:ind w:left="425" w:hanging="425"/>
        <w:contextualSpacing w:val="0"/>
      </w:pPr>
      <w:r w:rsidRPr="00354A37">
        <w:t xml:space="preserve">Die </w:t>
      </w:r>
      <w:r w:rsidR="00821E4A">
        <w:t xml:space="preserve">Einschreibung bzw. </w:t>
      </w:r>
      <w:r w:rsidRPr="00354A37">
        <w:t xml:space="preserve">Zulassung ist </w:t>
      </w:r>
      <w:r w:rsidR="00041F31">
        <w:t>zu versagen</w:t>
      </w:r>
      <w:r w:rsidRPr="00354A37">
        <w:t>, wenn</w:t>
      </w:r>
    </w:p>
    <w:p w14:paraId="42EC84F8" w14:textId="7E4A65EC" w:rsidR="000F05FE" w:rsidRPr="00354A37" w:rsidRDefault="00CA793A" w:rsidP="00086E0C">
      <w:pPr>
        <w:pStyle w:val="Listenabsatz"/>
        <w:numPr>
          <w:ilvl w:val="1"/>
          <w:numId w:val="28"/>
        </w:numPr>
        <w:ind w:left="851" w:hanging="425"/>
        <w:contextualSpacing w:val="0"/>
      </w:pPr>
      <w:r>
        <w:t>der*</w:t>
      </w:r>
      <w:r w:rsidR="000F05FE" w:rsidRPr="00354A37">
        <w:t>die Kandidat</w:t>
      </w:r>
      <w:r>
        <w:t>*</w:t>
      </w:r>
      <w:r w:rsidR="000F05FE" w:rsidRPr="00354A37">
        <w:t xml:space="preserve">in eine nach dieser Prüfungsordnung erforderliche Prüfung im </w:t>
      </w:r>
      <w:r w:rsidR="0012686C" w:rsidRPr="00354A37">
        <w:t>Bachelors</w:t>
      </w:r>
      <w:r w:rsidR="000F05FE" w:rsidRPr="00354A37">
        <w:t xml:space="preserve">tudiengang </w:t>
      </w:r>
      <w:r w:rsidR="000F05FE" w:rsidRPr="00726F0D">
        <w:rPr>
          <w:i/>
        </w:rPr>
        <w:t>Angewandte Informatik</w:t>
      </w:r>
      <w:r w:rsidR="000F05FE" w:rsidRPr="00354A37">
        <w:t xml:space="preserve"> </w:t>
      </w:r>
      <w:r w:rsidR="00530A9B">
        <w:t xml:space="preserve">an der Technischen Universität Dortmund </w:t>
      </w:r>
      <w:r w:rsidR="000F05FE" w:rsidRPr="00354A37">
        <w:t xml:space="preserve">oder in einem </w:t>
      </w:r>
      <w:r w:rsidR="0081283F" w:rsidRPr="00354A37">
        <w:t xml:space="preserve">anderen </w:t>
      </w:r>
      <w:r w:rsidR="0081283F" w:rsidRPr="00726F0D">
        <w:rPr>
          <w:rFonts w:eastAsia="Times New Roman" w:cs="Arial"/>
          <w:lang w:eastAsia="de-DE"/>
        </w:rPr>
        <w:t>Studiengang, der zu diesem Studiengang eine erhebliche inhaltliche Nähe aufweist,</w:t>
      </w:r>
      <w:r w:rsidR="0081283F" w:rsidRPr="00726F0D">
        <w:rPr>
          <w:rFonts w:eastAsia="Times New Roman"/>
          <w:lang w:eastAsia="de-DE"/>
        </w:rPr>
        <w:t xml:space="preserve"> </w:t>
      </w:r>
      <w:r w:rsidR="000F05FE" w:rsidRPr="00354A37">
        <w:t xml:space="preserve">endgültig </w:t>
      </w:r>
      <w:r w:rsidR="000F05FE" w:rsidRPr="00726F0D">
        <w:rPr>
          <w:i/>
        </w:rPr>
        <w:t>nicht bestanden</w:t>
      </w:r>
      <w:r w:rsidR="000F05FE" w:rsidRPr="00354A37">
        <w:t xml:space="preserve"> hat oder</w:t>
      </w:r>
    </w:p>
    <w:p w14:paraId="06B5F3F7" w14:textId="74C9FAB7" w:rsidR="000F05FE" w:rsidRPr="00354A37" w:rsidRDefault="00CA793A" w:rsidP="00086E0C">
      <w:pPr>
        <w:pStyle w:val="Listenabsatz"/>
        <w:numPr>
          <w:ilvl w:val="1"/>
          <w:numId w:val="28"/>
        </w:numPr>
        <w:ind w:left="851" w:hanging="425"/>
        <w:contextualSpacing w:val="0"/>
      </w:pPr>
      <w:r>
        <w:t>der*</w:t>
      </w:r>
      <w:r w:rsidR="000F05FE" w:rsidRPr="00354A37">
        <w:t>die Kandidat</w:t>
      </w:r>
      <w:r>
        <w:t>*</w:t>
      </w:r>
      <w:r w:rsidR="000F05FE" w:rsidRPr="00354A37">
        <w:t xml:space="preserve">in </w:t>
      </w:r>
      <w:proofErr w:type="spellStart"/>
      <w:r w:rsidR="000F05FE" w:rsidRPr="00354A37">
        <w:t>in</w:t>
      </w:r>
      <w:proofErr w:type="spellEnd"/>
      <w:r w:rsidR="000F05FE" w:rsidRPr="00354A37">
        <w:t xml:space="preserve"> einem der vorgenannten Studiengänge eine Prüfung endgültig </w:t>
      </w:r>
      <w:r w:rsidR="000F05FE" w:rsidRPr="00726F0D">
        <w:rPr>
          <w:i/>
        </w:rPr>
        <w:t>nicht bestanden</w:t>
      </w:r>
      <w:r w:rsidR="000F05FE" w:rsidRPr="00354A37">
        <w:t xml:space="preserve"> hat, vom Prüfungsausschu</w:t>
      </w:r>
      <w:r w:rsidR="00E515CA">
        <w:t>ss darüber (gemäß § </w:t>
      </w:r>
      <w:r w:rsidR="00162F4E">
        <w:t>14</w:t>
      </w:r>
      <w:r w:rsidR="00E515CA">
        <w:t> </w:t>
      </w:r>
      <w:r w:rsidR="000F05FE" w:rsidRPr="00354A37">
        <w:t>Abs</w:t>
      </w:r>
      <w:r w:rsidR="006F0A6F">
        <w:t>atz</w:t>
      </w:r>
      <w:r w:rsidR="00E515CA">
        <w:t> </w:t>
      </w:r>
      <w:r w:rsidR="00162F4E">
        <w:t>8</w:t>
      </w:r>
      <w:r w:rsidR="000F05FE" w:rsidRPr="00354A37">
        <w:t xml:space="preserve"> Satz</w:t>
      </w:r>
      <w:r w:rsidR="00E515CA">
        <w:t> </w:t>
      </w:r>
      <w:r w:rsidR="000F05FE" w:rsidRPr="00354A37">
        <w:t>1 und</w:t>
      </w:r>
      <w:r w:rsidR="0092386C" w:rsidRPr="00354A37">
        <w:t xml:space="preserve"> </w:t>
      </w:r>
      <w:r w:rsidR="00CE75E6">
        <w:t>Satz </w:t>
      </w:r>
      <w:r w:rsidR="000F05FE" w:rsidRPr="00354A37">
        <w:t>2) einen Bescheid erhält, diesen Bescheid anficht und eine bestands- und rechtskräftige</w:t>
      </w:r>
      <w:r w:rsidR="0092386C" w:rsidRPr="00354A37">
        <w:t xml:space="preserve"> </w:t>
      </w:r>
      <w:r w:rsidR="000F05FE" w:rsidRPr="00354A37">
        <w:t>Entscheidung über das endgültige Nichtbestehen noch nicht vorliegt.</w:t>
      </w:r>
    </w:p>
    <w:p w14:paraId="4FB84B43" w14:textId="6385D86D" w:rsidR="000F05FE" w:rsidRPr="003050A0" w:rsidRDefault="00970F1E" w:rsidP="00726F0D">
      <w:pPr>
        <w:pStyle w:val="berschrift3"/>
      </w:pPr>
      <w:bookmarkStart w:id="24" w:name="_Toc165369364"/>
      <w:r>
        <w:t>§</w:t>
      </w:r>
      <w:r w:rsidR="00162F4E">
        <w:t>20</w:t>
      </w:r>
      <w:r w:rsidR="00BF2DCA">
        <w:br/>
      </w:r>
      <w:r w:rsidR="000F05FE" w:rsidRPr="00354A37">
        <w:t>Umfang der Bachelorprüfung</w:t>
      </w:r>
      <w:bookmarkEnd w:id="24"/>
    </w:p>
    <w:p w14:paraId="74E9B1DC" w14:textId="77777777" w:rsidR="000F05FE" w:rsidRPr="00F04A52" w:rsidRDefault="000F05FE" w:rsidP="00726F0D">
      <w:pPr>
        <w:rPr>
          <w:lang w:eastAsia="de-DE"/>
        </w:rPr>
      </w:pPr>
      <w:r w:rsidRPr="00F04A52">
        <w:rPr>
          <w:lang w:eastAsia="de-DE"/>
        </w:rPr>
        <w:t xml:space="preserve">Die Bachelorprüfung setzt sich zusammen aus den </w:t>
      </w:r>
      <w:r w:rsidR="00BD27AB" w:rsidRPr="00F04A52">
        <w:rPr>
          <w:lang w:eastAsia="de-DE"/>
        </w:rPr>
        <w:t xml:space="preserve">studienbegleitenden </w:t>
      </w:r>
      <w:r w:rsidRPr="00F04A52">
        <w:rPr>
          <w:lang w:eastAsia="de-DE"/>
        </w:rPr>
        <w:t>Prüfungen im Fach</w:t>
      </w:r>
      <w:r w:rsidR="00BC44BF" w:rsidRPr="00F04A52">
        <w:rPr>
          <w:lang w:eastAsia="de-DE"/>
        </w:rPr>
        <w:t>gebiet</w:t>
      </w:r>
      <w:r w:rsidRPr="00F04A52">
        <w:rPr>
          <w:lang w:eastAsia="de-DE"/>
        </w:rPr>
        <w:t xml:space="preserve"> </w:t>
      </w:r>
      <w:r w:rsidRPr="00713815">
        <w:rPr>
          <w:i/>
          <w:lang w:eastAsia="de-DE"/>
        </w:rPr>
        <w:t>Informatik</w:t>
      </w:r>
      <w:r w:rsidRPr="00F04A52">
        <w:rPr>
          <w:lang w:eastAsia="de-DE"/>
        </w:rPr>
        <w:t xml:space="preserve"> gemäß Anhang A, </w:t>
      </w:r>
      <w:r w:rsidR="00C472D5" w:rsidRPr="00F04A52">
        <w:rPr>
          <w:lang w:eastAsia="de-DE"/>
        </w:rPr>
        <w:t xml:space="preserve">einschließlich </w:t>
      </w:r>
      <w:r w:rsidRPr="00F04A52">
        <w:rPr>
          <w:lang w:eastAsia="de-DE"/>
        </w:rPr>
        <w:t xml:space="preserve">der Bachelorarbeit, den </w:t>
      </w:r>
      <w:r w:rsidR="00BD27AB" w:rsidRPr="00F04A52">
        <w:rPr>
          <w:lang w:eastAsia="de-DE"/>
        </w:rPr>
        <w:t xml:space="preserve">studienbegleitenden </w:t>
      </w:r>
      <w:r w:rsidRPr="00F04A52">
        <w:rPr>
          <w:lang w:eastAsia="de-DE"/>
        </w:rPr>
        <w:t xml:space="preserve">Prüfungen im Anwendungsfach gemäß Anhang B und den </w:t>
      </w:r>
      <w:r w:rsidR="00BD27AB" w:rsidRPr="00F04A52">
        <w:rPr>
          <w:lang w:eastAsia="de-DE"/>
        </w:rPr>
        <w:t xml:space="preserve">studienbegleitenden </w:t>
      </w:r>
      <w:r w:rsidRPr="00F04A52">
        <w:rPr>
          <w:lang w:eastAsia="de-DE"/>
        </w:rPr>
        <w:t>Prüfungen i</w:t>
      </w:r>
      <w:r w:rsidR="00BC44BF" w:rsidRPr="00F04A52">
        <w:rPr>
          <w:lang w:eastAsia="de-DE"/>
        </w:rPr>
        <w:t xml:space="preserve">m Fachgebiet </w:t>
      </w:r>
      <w:r w:rsidRPr="00713815">
        <w:rPr>
          <w:i/>
          <w:lang w:eastAsia="de-DE"/>
        </w:rPr>
        <w:t>Wirtschaftswissenschaften</w:t>
      </w:r>
      <w:r w:rsidRPr="00F04A52">
        <w:rPr>
          <w:lang w:eastAsia="de-DE"/>
        </w:rPr>
        <w:t xml:space="preserve"> gemäß Anhang C.</w:t>
      </w:r>
    </w:p>
    <w:p w14:paraId="4D098456" w14:textId="16BCB727" w:rsidR="000F05FE" w:rsidRPr="003050A0" w:rsidRDefault="00BF2DCA" w:rsidP="00726F0D">
      <w:pPr>
        <w:pStyle w:val="berschrift3"/>
      </w:pPr>
      <w:bookmarkStart w:id="25" w:name="_Toc165369365"/>
      <w:r>
        <w:t>§</w:t>
      </w:r>
      <w:r w:rsidR="006F1F59">
        <w:t>2</w:t>
      </w:r>
      <w:r w:rsidR="00162F4E">
        <w:t>1</w:t>
      </w:r>
      <w:r>
        <w:br/>
      </w:r>
      <w:r w:rsidR="000F05FE" w:rsidRPr="00354A37">
        <w:t xml:space="preserve">Bewertung </w:t>
      </w:r>
      <w:r w:rsidR="002C6DB9">
        <w:t>der studienbegleitenden</w:t>
      </w:r>
      <w:r w:rsidR="000F05FE" w:rsidRPr="00354A37">
        <w:t xml:space="preserve"> Prüfung</w:t>
      </w:r>
      <w:r w:rsidR="002C6DB9">
        <w:t>sleistung</w:t>
      </w:r>
      <w:r w:rsidR="000F05FE" w:rsidRPr="00354A37">
        <w:t>en</w:t>
      </w:r>
      <w:r w:rsidR="0021368D" w:rsidRPr="003050A0">
        <w:t>, Erwerb von Leistungspunkten und Bildung von Noten</w:t>
      </w:r>
      <w:bookmarkEnd w:id="25"/>
    </w:p>
    <w:p w14:paraId="43EB89BC" w14:textId="328A3DAD" w:rsidR="005B4738" w:rsidRPr="005B4738" w:rsidRDefault="005B4738" w:rsidP="00086E0C">
      <w:pPr>
        <w:pStyle w:val="Listenabsatz"/>
        <w:numPr>
          <w:ilvl w:val="2"/>
          <w:numId w:val="29"/>
        </w:numPr>
        <w:ind w:left="426" w:hanging="426"/>
      </w:pPr>
      <w:r w:rsidRPr="005B4738">
        <w:t xml:space="preserve">Die Noten für die einzelnen Prüfungsleistungen werden von den jeweiligen </w:t>
      </w:r>
      <w:r w:rsidR="00CA793A">
        <w:t>Prüfenden</w:t>
      </w:r>
      <w:r w:rsidRPr="005B4738">
        <w:t xml:space="preserve"> festgesetzt. Für die Bewertung sind folgende Noten zu verwenden:</w:t>
      </w:r>
    </w:p>
    <w:p w14:paraId="3E0FB7F5" w14:textId="77777777" w:rsidR="005B4738" w:rsidRPr="005B4738" w:rsidRDefault="005B4738" w:rsidP="006950A4">
      <w:pPr>
        <w:tabs>
          <w:tab w:val="left" w:pos="709"/>
          <w:tab w:val="left" w:pos="2977"/>
          <w:tab w:val="left" w:pos="3402"/>
        </w:tabs>
        <w:autoSpaceDE w:val="0"/>
        <w:autoSpaceDN w:val="0"/>
        <w:adjustRightInd w:val="0"/>
        <w:ind w:left="3402" w:right="-11" w:hanging="2976"/>
        <w:rPr>
          <w:rFonts w:cs="Times New Roman"/>
          <w:szCs w:val="21"/>
        </w:rPr>
      </w:pPr>
      <w:r w:rsidRPr="005B4738">
        <w:rPr>
          <w:rFonts w:cs="Times New Roman"/>
          <w:szCs w:val="21"/>
        </w:rPr>
        <w:t>1</w:t>
      </w:r>
      <w:r w:rsidRPr="005B4738">
        <w:rPr>
          <w:rFonts w:cs="Times New Roman"/>
          <w:szCs w:val="21"/>
        </w:rPr>
        <w:tab/>
        <w:t xml:space="preserve">= </w:t>
      </w:r>
      <w:r w:rsidRPr="00817E9F">
        <w:rPr>
          <w:rFonts w:cs="Times New Roman"/>
          <w:i/>
          <w:szCs w:val="21"/>
        </w:rPr>
        <w:t>sehr gut</w:t>
      </w:r>
      <w:r w:rsidRPr="005B4738">
        <w:rPr>
          <w:rFonts w:cs="Times New Roman"/>
          <w:szCs w:val="21"/>
        </w:rPr>
        <w:tab/>
        <w:t>=</w:t>
      </w:r>
      <w:r w:rsidRPr="005B4738">
        <w:rPr>
          <w:rFonts w:cs="Times New Roman"/>
          <w:szCs w:val="21"/>
        </w:rPr>
        <w:tab/>
        <w:t>eine hervorragende Leistung</w:t>
      </w:r>
    </w:p>
    <w:p w14:paraId="7C10FBF4" w14:textId="77777777" w:rsidR="005B4738" w:rsidRPr="005B4738" w:rsidRDefault="005B4738" w:rsidP="006950A4">
      <w:pPr>
        <w:tabs>
          <w:tab w:val="left" w:pos="709"/>
          <w:tab w:val="left" w:pos="2977"/>
          <w:tab w:val="left" w:pos="3402"/>
        </w:tabs>
        <w:autoSpaceDE w:val="0"/>
        <w:autoSpaceDN w:val="0"/>
        <w:adjustRightInd w:val="0"/>
        <w:ind w:left="3402" w:right="-11" w:hanging="2976"/>
        <w:rPr>
          <w:rFonts w:cs="Times New Roman"/>
          <w:szCs w:val="21"/>
        </w:rPr>
      </w:pPr>
      <w:r w:rsidRPr="005B4738">
        <w:rPr>
          <w:rFonts w:cs="Times New Roman"/>
          <w:szCs w:val="21"/>
        </w:rPr>
        <w:t>2</w:t>
      </w:r>
      <w:r w:rsidRPr="005B4738">
        <w:rPr>
          <w:rFonts w:cs="Times New Roman"/>
          <w:szCs w:val="21"/>
        </w:rPr>
        <w:tab/>
        <w:t xml:space="preserve">= </w:t>
      </w:r>
      <w:r w:rsidRPr="00817E9F">
        <w:rPr>
          <w:rFonts w:cs="Times New Roman"/>
          <w:i/>
          <w:szCs w:val="21"/>
        </w:rPr>
        <w:t>gut</w:t>
      </w:r>
      <w:r w:rsidRPr="005B4738">
        <w:rPr>
          <w:rFonts w:cs="Times New Roman"/>
          <w:szCs w:val="21"/>
        </w:rPr>
        <w:tab/>
        <w:t>=</w:t>
      </w:r>
      <w:r w:rsidRPr="005B4738">
        <w:rPr>
          <w:rFonts w:cs="Times New Roman"/>
          <w:szCs w:val="21"/>
        </w:rPr>
        <w:tab/>
        <w:t>eine Leistung, die erheblich über den durchschnittlichen Anforderungen liegt</w:t>
      </w:r>
    </w:p>
    <w:p w14:paraId="329ECA8F" w14:textId="77777777" w:rsidR="005B4738" w:rsidRPr="005B4738" w:rsidRDefault="005B4738" w:rsidP="006950A4">
      <w:pPr>
        <w:tabs>
          <w:tab w:val="left" w:pos="709"/>
          <w:tab w:val="left" w:pos="2977"/>
          <w:tab w:val="left" w:pos="3402"/>
        </w:tabs>
        <w:autoSpaceDE w:val="0"/>
        <w:autoSpaceDN w:val="0"/>
        <w:adjustRightInd w:val="0"/>
        <w:ind w:left="3402" w:right="-11" w:hanging="2976"/>
        <w:rPr>
          <w:rFonts w:cs="Times New Roman"/>
          <w:szCs w:val="21"/>
        </w:rPr>
      </w:pPr>
      <w:r w:rsidRPr="005B4738">
        <w:rPr>
          <w:rFonts w:cs="Times New Roman"/>
          <w:szCs w:val="21"/>
        </w:rPr>
        <w:t>3</w:t>
      </w:r>
      <w:r w:rsidRPr="005B4738">
        <w:rPr>
          <w:rFonts w:cs="Times New Roman"/>
          <w:szCs w:val="21"/>
        </w:rPr>
        <w:tab/>
        <w:t xml:space="preserve">= </w:t>
      </w:r>
      <w:r w:rsidRPr="00817E9F">
        <w:rPr>
          <w:rFonts w:cs="Times New Roman"/>
          <w:i/>
          <w:szCs w:val="21"/>
        </w:rPr>
        <w:t>befriedigend</w:t>
      </w:r>
      <w:r w:rsidRPr="005B4738">
        <w:rPr>
          <w:rFonts w:cs="Times New Roman"/>
          <w:szCs w:val="21"/>
        </w:rPr>
        <w:tab/>
        <w:t>=</w:t>
      </w:r>
      <w:r w:rsidRPr="005B4738">
        <w:rPr>
          <w:rFonts w:cs="Times New Roman"/>
          <w:szCs w:val="21"/>
        </w:rPr>
        <w:tab/>
        <w:t>eine Leistung, die durchschnittlichen Anforderungen entspricht</w:t>
      </w:r>
    </w:p>
    <w:p w14:paraId="10CDA0CD" w14:textId="77777777" w:rsidR="005B4738" w:rsidRPr="005B4738" w:rsidRDefault="005B4738" w:rsidP="006950A4">
      <w:pPr>
        <w:tabs>
          <w:tab w:val="left" w:pos="709"/>
          <w:tab w:val="left" w:pos="2977"/>
          <w:tab w:val="left" w:pos="3402"/>
        </w:tabs>
        <w:autoSpaceDE w:val="0"/>
        <w:autoSpaceDN w:val="0"/>
        <w:adjustRightInd w:val="0"/>
        <w:ind w:left="3402" w:right="-11" w:hanging="2976"/>
        <w:rPr>
          <w:rFonts w:cs="Times New Roman"/>
          <w:szCs w:val="21"/>
        </w:rPr>
      </w:pPr>
      <w:r w:rsidRPr="005B4738">
        <w:rPr>
          <w:rFonts w:cs="Times New Roman"/>
          <w:szCs w:val="21"/>
        </w:rPr>
        <w:t>4</w:t>
      </w:r>
      <w:r w:rsidRPr="005B4738">
        <w:rPr>
          <w:rFonts w:cs="Times New Roman"/>
          <w:szCs w:val="21"/>
        </w:rPr>
        <w:tab/>
        <w:t xml:space="preserve">= </w:t>
      </w:r>
      <w:r w:rsidRPr="00817E9F">
        <w:rPr>
          <w:rFonts w:cs="Times New Roman"/>
          <w:i/>
          <w:szCs w:val="21"/>
        </w:rPr>
        <w:t>ausreichend</w:t>
      </w:r>
      <w:r w:rsidRPr="005B4738">
        <w:rPr>
          <w:rFonts w:cs="Times New Roman"/>
          <w:szCs w:val="21"/>
        </w:rPr>
        <w:tab/>
        <w:t>=</w:t>
      </w:r>
      <w:r w:rsidRPr="005B4738">
        <w:rPr>
          <w:rFonts w:cs="Times New Roman"/>
          <w:szCs w:val="21"/>
        </w:rPr>
        <w:tab/>
        <w:t>eine Leistung, die trotz ihrer Mängel noch den Anforderungen genügt</w:t>
      </w:r>
    </w:p>
    <w:p w14:paraId="3B9E8B93" w14:textId="77777777" w:rsidR="005B4738" w:rsidRPr="005B4738" w:rsidRDefault="005B4738" w:rsidP="006950A4">
      <w:pPr>
        <w:tabs>
          <w:tab w:val="left" w:pos="709"/>
          <w:tab w:val="left" w:pos="2977"/>
          <w:tab w:val="left" w:pos="3402"/>
        </w:tabs>
        <w:autoSpaceDE w:val="0"/>
        <w:autoSpaceDN w:val="0"/>
        <w:adjustRightInd w:val="0"/>
        <w:ind w:left="3402" w:right="-11" w:hanging="2976"/>
        <w:rPr>
          <w:rFonts w:cs="Times New Roman"/>
          <w:szCs w:val="21"/>
        </w:rPr>
      </w:pPr>
      <w:r w:rsidRPr="005B4738">
        <w:rPr>
          <w:rFonts w:cs="Times New Roman"/>
          <w:szCs w:val="21"/>
        </w:rPr>
        <w:t>5</w:t>
      </w:r>
      <w:r w:rsidRPr="005B4738">
        <w:rPr>
          <w:rFonts w:cs="Times New Roman"/>
          <w:szCs w:val="21"/>
        </w:rPr>
        <w:tab/>
        <w:t xml:space="preserve">= </w:t>
      </w:r>
      <w:r w:rsidRPr="00817E9F">
        <w:rPr>
          <w:rFonts w:cs="Times New Roman"/>
          <w:i/>
          <w:szCs w:val="21"/>
        </w:rPr>
        <w:t>nicht</w:t>
      </w:r>
      <w:r w:rsidRPr="005B4738">
        <w:rPr>
          <w:rFonts w:cs="Times New Roman"/>
          <w:szCs w:val="21"/>
        </w:rPr>
        <w:t xml:space="preserve"> </w:t>
      </w:r>
      <w:r w:rsidRPr="00817E9F">
        <w:rPr>
          <w:rFonts w:cs="Times New Roman"/>
          <w:i/>
          <w:szCs w:val="21"/>
        </w:rPr>
        <w:t>ausreichend</w:t>
      </w:r>
      <w:r w:rsidRPr="005B4738">
        <w:rPr>
          <w:rFonts w:cs="Times New Roman"/>
          <w:szCs w:val="21"/>
        </w:rPr>
        <w:tab/>
        <w:t>=</w:t>
      </w:r>
      <w:r w:rsidRPr="005B4738">
        <w:rPr>
          <w:rFonts w:cs="Times New Roman"/>
          <w:szCs w:val="21"/>
        </w:rPr>
        <w:tab/>
        <w:t>eine Leistung, die wegen erheblicher Mängel den Anforderungen nicht mehr genügt</w:t>
      </w:r>
    </w:p>
    <w:p w14:paraId="4C5D5B98" w14:textId="474C47D1" w:rsidR="005B4738" w:rsidRPr="005B4738" w:rsidRDefault="005B4738" w:rsidP="000E5E87">
      <w:pPr>
        <w:tabs>
          <w:tab w:val="left" w:pos="426"/>
          <w:tab w:val="left" w:pos="709"/>
        </w:tabs>
        <w:autoSpaceDE w:val="0"/>
        <w:autoSpaceDN w:val="0"/>
        <w:adjustRightInd w:val="0"/>
        <w:ind w:left="420" w:right="-11" w:hanging="420"/>
        <w:rPr>
          <w:rFonts w:cs="Times New Roman"/>
          <w:szCs w:val="21"/>
        </w:rPr>
      </w:pPr>
      <w:r>
        <w:rPr>
          <w:rFonts w:cs="Times New Roman"/>
          <w:szCs w:val="21"/>
        </w:rPr>
        <w:tab/>
      </w:r>
      <w:r w:rsidRPr="005B4738">
        <w:rPr>
          <w:rFonts w:cs="Times New Roman"/>
          <w:szCs w:val="21"/>
        </w:rPr>
        <w:t xml:space="preserve">Durch </w:t>
      </w:r>
      <w:r w:rsidR="009E285F" w:rsidRPr="00CD7817">
        <w:rPr>
          <w:rFonts w:cs="Times New Roman"/>
          <w:szCs w:val="21"/>
        </w:rPr>
        <w:t xml:space="preserve">Verringern </w:t>
      </w:r>
      <w:r w:rsidRPr="00CD7817">
        <w:rPr>
          <w:rFonts w:cs="Times New Roman"/>
          <w:szCs w:val="21"/>
        </w:rPr>
        <w:t>und Erhöhen</w:t>
      </w:r>
      <w:r w:rsidRPr="005B4738">
        <w:rPr>
          <w:rFonts w:cs="Times New Roman"/>
          <w:szCs w:val="21"/>
        </w:rPr>
        <w:t xml:space="preserve"> der einzelnen Noten um 0,3 können zur differenzierten Bewertung Zwischenwerte gebildet werden; die Noten </w:t>
      </w:r>
      <w:r w:rsidRPr="00E6392A">
        <w:rPr>
          <w:rFonts w:cs="Times New Roman"/>
          <w:i/>
          <w:szCs w:val="21"/>
        </w:rPr>
        <w:t>0,7, 4,3, 4,7</w:t>
      </w:r>
      <w:r w:rsidRPr="005B4738">
        <w:rPr>
          <w:rFonts w:cs="Times New Roman"/>
          <w:szCs w:val="21"/>
        </w:rPr>
        <w:t xml:space="preserve"> und </w:t>
      </w:r>
      <w:r w:rsidRPr="00E6392A">
        <w:rPr>
          <w:rFonts w:cs="Times New Roman"/>
          <w:i/>
          <w:szCs w:val="21"/>
        </w:rPr>
        <w:t>5,3</w:t>
      </w:r>
      <w:r w:rsidRPr="005B4738">
        <w:rPr>
          <w:rFonts w:cs="Times New Roman"/>
          <w:szCs w:val="21"/>
        </w:rPr>
        <w:t xml:space="preserve"> sind dabei ausgeschlossen.</w:t>
      </w:r>
    </w:p>
    <w:p w14:paraId="0A673E56" w14:textId="532D5991" w:rsidR="005B4738" w:rsidRPr="005B4738" w:rsidRDefault="005B4738" w:rsidP="00086E0C">
      <w:pPr>
        <w:pStyle w:val="Listenabsatz"/>
        <w:numPr>
          <w:ilvl w:val="0"/>
          <w:numId w:val="29"/>
        </w:numPr>
        <w:ind w:left="425" w:hanging="425"/>
        <w:contextualSpacing w:val="0"/>
      </w:pPr>
      <w:r w:rsidRPr="005B4738">
        <w:t>In Absprache mit dem Prüfungsausschuss können bei Prüfungsleistungen, die nicht in der Gesamtnote berücksichtigt werden, die Prüfungsleistungen entweder nach dem Notenmaßstab gemäß Absatz 1 oder nach folgendem vereinfachten Maßstab bewertet werden:</w:t>
      </w:r>
    </w:p>
    <w:p w14:paraId="35CF203E" w14:textId="77777777" w:rsidR="005B4738" w:rsidRPr="005B4738" w:rsidRDefault="005B4738" w:rsidP="008E6A6E">
      <w:pPr>
        <w:tabs>
          <w:tab w:val="left" w:pos="851"/>
          <w:tab w:val="left" w:pos="3119"/>
          <w:tab w:val="left" w:pos="3544"/>
        </w:tabs>
        <w:autoSpaceDE w:val="0"/>
        <w:autoSpaceDN w:val="0"/>
        <w:adjustRightInd w:val="0"/>
        <w:ind w:left="425" w:right="-11"/>
        <w:rPr>
          <w:rFonts w:cs="Times New Roman"/>
          <w:szCs w:val="21"/>
        </w:rPr>
      </w:pPr>
      <w:r w:rsidRPr="00817E9F">
        <w:rPr>
          <w:rFonts w:cs="Times New Roman"/>
          <w:i/>
          <w:szCs w:val="21"/>
        </w:rPr>
        <w:t>bestanden</w:t>
      </w:r>
      <w:r w:rsidRPr="005B4738">
        <w:rPr>
          <w:rFonts w:cs="Times New Roman"/>
          <w:szCs w:val="21"/>
        </w:rPr>
        <w:t xml:space="preserve"> </w:t>
      </w:r>
      <w:r w:rsidRPr="005B4738">
        <w:rPr>
          <w:rFonts w:cs="Times New Roman"/>
          <w:szCs w:val="21"/>
        </w:rPr>
        <w:tab/>
        <w:t>=</w:t>
      </w:r>
      <w:r w:rsidRPr="005B4738">
        <w:rPr>
          <w:rFonts w:cs="Times New Roman"/>
          <w:szCs w:val="21"/>
        </w:rPr>
        <w:tab/>
        <w:t>eine Leistung, die mindestens den Anforderungen genügt</w:t>
      </w:r>
    </w:p>
    <w:p w14:paraId="6614AA6F" w14:textId="77777777" w:rsidR="005B4738" w:rsidRPr="005B4738" w:rsidRDefault="005B4738" w:rsidP="000E5E87">
      <w:pPr>
        <w:tabs>
          <w:tab w:val="left" w:pos="851"/>
          <w:tab w:val="left" w:pos="3119"/>
          <w:tab w:val="left" w:pos="3544"/>
        </w:tabs>
        <w:autoSpaceDE w:val="0"/>
        <w:autoSpaceDN w:val="0"/>
        <w:adjustRightInd w:val="0"/>
        <w:ind w:left="3544" w:right="-11" w:hanging="3119"/>
        <w:rPr>
          <w:rFonts w:cs="Times New Roman"/>
          <w:szCs w:val="21"/>
        </w:rPr>
      </w:pPr>
      <w:r w:rsidRPr="00817E9F">
        <w:rPr>
          <w:rFonts w:cs="Times New Roman"/>
          <w:i/>
          <w:szCs w:val="21"/>
        </w:rPr>
        <w:t>nicht</w:t>
      </w:r>
      <w:r w:rsidRPr="005B4738">
        <w:rPr>
          <w:rFonts w:cs="Times New Roman"/>
          <w:szCs w:val="21"/>
        </w:rPr>
        <w:t xml:space="preserve"> </w:t>
      </w:r>
      <w:r w:rsidRPr="00817E9F">
        <w:rPr>
          <w:rFonts w:cs="Times New Roman"/>
          <w:i/>
          <w:szCs w:val="21"/>
        </w:rPr>
        <w:t>bestanden</w:t>
      </w:r>
      <w:r w:rsidRPr="005B4738">
        <w:rPr>
          <w:rFonts w:cs="Times New Roman"/>
          <w:szCs w:val="21"/>
        </w:rPr>
        <w:tab/>
        <w:t>=</w:t>
      </w:r>
      <w:r w:rsidRPr="005B4738">
        <w:rPr>
          <w:rFonts w:cs="Times New Roman"/>
          <w:szCs w:val="21"/>
        </w:rPr>
        <w:tab/>
        <w:t>eine Leistung, die wegen erheblicher Mängel den Anforderungen nicht mehr genügt.</w:t>
      </w:r>
    </w:p>
    <w:p w14:paraId="4D805342" w14:textId="7C3658A1" w:rsidR="005B4738" w:rsidRPr="005B4738" w:rsidRDefault="005B4738" w:rsidP="00086E0C">
      <w:pPr>
        <w:pStyle w:val="Listenabsatz"/>
        <w:numPr>
          <w:ilvl w:val="0"/>
          <w:numId w:val="29"/>
        </w:numPr>
        <w:ind w:left="425" w:hanging="425"/>
        <w:contextualSpacing w:val="0"/>
      </w:pPr>
      <w:r w:rsidRPr="005B4738">
        <w:t xml:space="preserve">Eine benotete Prüfung </w:t>
      </w:r>
      <w:r w:rsidR="00AF7928">
        <w:t>ist</w:t>
      </w:r>
      <w:r w:rsidRPr="005B4738">
        <w:t xml:space="preserve"> </w:t>
      </w:r>
      <w:r w:rsidRPr="00726F0D">
        <w:rPr>
          <w:i/>
        </w:rPr>
        <w:t>bestanden</w:t>
      </w:r>
      <w:r w:rsidRPr="005B4738">
        <w:t xml:space="preserve">, wenn die Note </w:t>
      </w:r>
      <w:r w:rsidRPr="00726F0D">
        <w:rPr>
          <w:i/>
        </w:rPr>
        <w:t>ausreichend (4,0)</w:t>
      </w:r>
      <w:r w:rsidRPr="005B4738">
        <w:t xml:space="preserve"> oder besser ist. Die dem jeweiligen Modul zugeordnete Zahl von Leistungspunkten wird erworben, wenn das Modul mit mindestens </w:t>
      </w:r>
      <w:r w:rsidRPr="00726F0D">
        <w:rPr>
          <w:i/>
        </w:rPr>
        <w:t>ausreichend (4,0)</w:t>
      </w:r>
      <w:r w:rsidRPr="005B4738">
        <w:t xml:space="preserve"> oder </w:t>
      </w:r>
      <w:r w:rsidRPr="00726F0D">
        <w:rPr>
          <w:i/>
        </w:rPr>
        <w:t>bestanden</w:t>
      </w:r>
      <w:r w:rsidRPr="005B4738">
        <w:t xml:space="preserve"> bewertet worden ist.</w:t>
      </w:r>
    </w:p>
    <w:p w14:paraId="4F06F3F3" w14:textId="01AFACF6" w:rsidR="005B4738" w:rsidRPr="005B4738" w:rsidRDefault="005B4738" w:rsidP="00086E0C">
      <w:pPr>
        <w:pStyle w:val="Listenabsatz"/>
        <w:numPr>
          <w:ilvl w:val="0"/>
          <w:numId w:val="29"/>
        </w:numPr>
        <w:ind w:left="425" w:hanging="425"/>
        <w:contextualSpacing w:val="0"/>
      </w:pPr>
      <w:r w:rsidRPr="005B4738">
        <w:t xml:space="preserve">Eine Klausur, welche ausschließlich im Antwort-Wahl-Verfahren durchgeführt wurde, gilt als </w:t>
      </w:r>
      <w:r w:rsidRPr="00726F0D">
        <w:rPr>
          <w:i/>
        </w:rPr>
        <w:t>bestanden</w:t>
      </w:r>
      <w:r w:rsidRPr="005B4738">
        <w:t>, wenn</w:t>
      </w:r>
    </w:p>
    <w:p w14:paraId="58C99D79" w14:textId="0ED20473" w:rsidR="005B4738" w:rsidRPr="005B4738" w:rsidRDefault="005B4738" w:rsidP="00086E0C">
      <w:pPr>
        <w:pStyle w:val="Listenabsatz"/>
        <w:numPr>
          <w:ilvl w:val="1"/>
          <w:numId w:val="30"/>
        </w:numPr>
        <w:ind w:left="851" w:hanging="425"/>
        <w:contextualSpacing w:val="0"/>
      </w:pPr>
      <w:r w:rsidRPr="005B4738">
        <w:t xml:space="preserve">60% der zu erreichenden Gesamtpunktzahl erreicht worden </w:t>
      </w:r>
      <w:r w:rsidR="00C02220">
        <w:t>sind</w:t>
      </w:r>
      <w:r w:rsidRPr="005B4738">
        <w:t xml:space="preserve"> oder</w:t>
      </w:r>
    </w:p>
    <w:p w14:paraId="49AB0FE3" w14:textId="57BF135D" w:rsidR="005B4738" w:rsidRPr="005B4738" w:rsidRDefault="00E204DA" w:rsidP="00086E0C">
      <w:pPr>
        <w:pStyle w:val="Listenabsatz"/>
        <w:numPr>
          <w:ilvl w:val="1"/>
          <w:numId w:val="30"/>
        </w:numPr>
        <w:ind w:left="851" w:hanging="425"/>
        <w:contextualSpacing w:val="0"/>
      </w:pPr>
      <w:r w:rsidRPr="00E204DA">
        <w:t>mindestens 50 % der maximal zu erreichenden Punktzahl erzielt wurden und</w:t>
      </w:r>
      <w:r w:rsidRPr="002C50D2">
        <w:t xml:space="preserve"> </w:t>
      </w:r>
      <w:r w:rsidR="005B4738" w:rsidRPr="005B4738">
        <w:t>die erreichte Punktzahl um nicht mehr als 22% die durchschnittliche Prüfungsleistung der Kandidatinnen</w:t>
      </w:r>
      <w:r w:rsidR="00CA793A">
        <w:t>*</w:t>
      </w:r>
      <w:r w:rsidR="005B4738" w:rsidRPr="005B4738">
        <w:t>Kandidaten unterschreitet, die an der Prüfung teilgenommen haben.</w:t>
      </w:r>
    </w:p>
    <w:p w14:paraId="408F24DD" w14:textId="17163E69" w:rsidR="005B4738" w:rsidRPr="005B4738" w:rsidRDefault="005B4738" w:rsidP="00086E0C">
      <w:pPr>
        <w:pStyle w:val="Listenabsatz"/>
        <w:numPr>
          <w:ilvl w:val="0"/>
          <w:numId w:val="29"/>
        </w:numPr>
        <w:ind w:left="426" w:hanging="426"/>
      </w:pPr>
      <w:r w:rsidRPr="005B4738">
        <w:t xml:space="preserve">Hat </w:t>
      </w:r>
      <w:r w:rsidR="00CA793A">
        <w:t>der*</w:t>
      </w:r>
      <w:r w:rsidRPr="005B4738">
        <w:t>die Kandidat</w:t>
      </w:r>
      <w:r w:rsidR="00CA793A">
        <w:t>*</w:t>
      </w:r>
      <w:r w:rsidRPr="005B4738">
        <w:t xml:space="preserve">in die Mindestpunktzahl gemäß Absatz 4 erreicht und damit die Prüfung </w:t>
      </w:r>
      <w:r w:rsidRPr="00726F0D">
        <w:rPr>
          <w:i/>
        </w:rPr>
        <w:t>bestanden</w:t>
      </w:r>
      <w:r w:rsidRPr="005B4738">
        <w:t>, so lautet die Note wie folgt:</w:t>
      </w:r>
    </w:p>
    <w:p w14:paraId="4E861198" w14:textId="682F8C90" w:rsidR="005B4738" w:rsidRPr="005B4738" w:rsidRDefault="005B4738" w:rsidP="008E6A6E">
      <w:pPr>
        <w:tabs>
          <w:tab w:val="left" w:pos="851"/>
          <w:tab w:val="left" w:pos="3119"/>
          <w:tab w:val="left" w:pos="3544"/>
        </w:tabs>
        <w:autoSpaceDE w:val="0"/>
        <w:autoSpaceDN w:val="0"/>
        <w:adjustRightInd w:val="0"/>
        <w:ind w:left="3544" w:right="-11" w:hanging="3118"/>
        <w:rPr>
          <w:rFonts w:cs="Times New Roman"/>
          <w:szCs w:val="21"/>
        </w:rPr>
      </w:pPr>
      <w:r w:rsidRPr="005B4738">
        <w:rPr>
          <w:rFonts w:cs="Times New Roman"/>
          <w:szCs w:val="21"/>
        </w:rPr>
        <w:t xml:space="preserve">1 = </w:t>
      </w:r>
      <w:r w:rsidRPr="00817E9F">
        <w:rPr>
          <w:rFonts w:cs="Times New Roman"/>
          <w:i/>
          <w:szCs w:val="21"/>
        </w:rPr>
        <w:t>sehr gut</w:t>
      </w:r>
      <w:r w:rsidRPr="005B4738">
        <w:rPr>
          <w:rFonts w:cs="Times New Roman"/>
          <w:szCs w:val="21"/>
        </w:rPr>
        <w:t xml:space="preserve">, falls </w:t>
      </w:r>
      <w:r w:rsidR="00CA793A">
        <w:rPr>
          <w:rFonts w:cs="Times New Roman"/>
          <w:szCs w:val="21"/>
        </w:rPr>
        <w:t>er*</w:t>
      </w:r>
      <w:r w:rsidRPr="005B4738">
        <w:rPr>
          <w:rFonts w:cs="Times New Roman"/>
          <w:szCs w:val="21"/>
        </w:rPr>
        <w:t>sie mindestens 75%</w:t>
      </w:r>
    </w:p>
    <w:p w14:paraId="085DCFDC" w14:textId="0330528C" w:rsidR="005B4738" w:rsidRPr="005B4738" w:rsidRDefault="005B4738" w:rsidP="008E6A6E">
      <w:pPr>
        <w:tabs>
          <w:tab w:val="left" w:pos="851"/>
          <w:tab w:val="left" w:pos="3119"/>
          <w:tab w:val="left" w:pos="3544"/>
        </w:tabs>
        <w:autoSpaceDE w:val="0"/>
        <w:autoSpaceDN w:val="0"/>
        <w:adjustRightInd w:val="0"/>
        <w:ind w:left="3544" w:right="-11" w:hanging="3118"/>
        <w:rPr>
          <w:rFonts w:cs="Times New Roman"/>
          <w:szCs w:val="21"/>
        </w:rPr>
      </w:pPr>
      <w:r w:rsidRPr="005B4738">
        <w:rPr>
          <w:rFonts w:cs="Times New Roman"/>
          <w:szCs w:val="21"/>
        </w:rPr>
        <w:t xml:space="preserve">2 = </w:t>
      </w:r>
      <w:r w:rsidRPr="00817E9F">
        <w:rPr>
          <w:rFonts w:cs="Times New Roman"/>
          <w:i/>
          <w:szCs w:val="21"/>
        </w:rPr>
        <w:t>gut</w:t>
      </w:r>
      <w:r w:rsidRPr="005B4738">
        <w:rPr>
          <w:rFonts w:cs="Times New Roman"/>
          <w:szCs w:val="21"/>
        </w:rPr>
        <w:t xml:space="preserve">, falls </w:t>
      </w:r>
      <w:r w:rsidR="00CA793A">
        <w:rPr>
          <w:rFonts w:cs="Times New Roman"/>
          <w:szCs w:val="21"/>
        </w:rPr>
        <w:t>er*</w:t>
      </w:r>
      <w:r w:rsidRPr="005B4738">
        <w:rPr>
          <w:rFonts w:cs="Times New Roman"/>
          <w:szCs w:val="21"/>
        </w:rPr>
        <w:t>sie mindestens 50% aber weniger als 75%</w:t>
      </w:r>
    </w:p>
    <w:p w14:paraId="11FBE405" w14:textId="6FDB7D5A" w:rsidR="005B4738" w:rsidRPr="005B4738" w:rsidRDefault="005B4738" w:rsidP="008E6A6E">
      <w:pPr>
        <w:tabs>
          <w:tab w:val="left" w:pos="851"/>
          <w:tab w:val="left" w:pos="3119"/>
          <w:tab w:val="left" w:pos="3544"/>
        </w:tabs>
        <w:autoSpaceDE w:val="0"/>
        <w:autoSpaceDN w:val="0"/>
        <w:adjustRightInd w:val="0"/>
        <w:ind w:left="3544" w:right="-11" w:hanging="3118"/>
        <w:rPr>
          <w:rFonts w:cs="Times New Roman"/>
          <w:szCs w:val="21"/>
        </w:rPr>
      </w:pPr>
      <w:r w:rsidRPr="005B4738">
        <w:rPr>
          <w:rFonts w:cs="Times New Roman"/>
          <w:szCs w:val="21"/>
        </w:rPr>
        <w:t xml:space="preserve">3 = </w:t>
      </w:r>
      <w:r w:rsidRPr="00817E9F">
        <w:rPr>
          <w:rFonts w:cs="Times New Roman"/>
          <w:i/>
          <w:szCs w:val="21"/>
        </w:rPr>
        <w:t>befriedigend</w:t>
      </w:r>
      <w:r w:rsidRPr="005B4738">
        <w:rPr>
          <w:rFonts w:cs="Times New Roman"/>
          <w:szCs w:val="21"/>
        </w:rPr>
        <w:t xml:space="preserve">, falls </w:t>
      </w:r>
      <w:r w:rsidR="00CA793A">
        <w:rPr>
          <w:rFonts w:cs="Times New Roman"/>
          <w:szCs w:val="21"/>
        </w:rPr>
        <w:t>er*</w:t>
      </w:r>
      <w:r w:rsidRPr="005B4738">
        <w:rPr>
          <w:rFonts w:cs="Times New Roman"/>
          <w:szCs w:val="21"/>
        </w:rPr>
        <w:t>sie mindestens 25% aber weniger als 50%</w:t>
      </w:r>
    </w:p>
    <w:p w14:paraId="07675708" w14:textId="5264E440" w:rsidR="005B4738" w:rsidRPr="005B4738" w:rsidRDefault="005B4738" w:rsidP="008E6A6E">
      <w:pPr>
        <w:tabs>
          <w:tab w:val="left" w:pos="851"/>
          <w:tab w:val="left" w:pos="3119"/>
          <w:tab w:val="left" w:pos="3544"/>
        </w:tabs>
        <w:autoSpaceDE w:val="0"/>
        <w:autoSpaceDN w:val="0"/>
        <w:adjustRightInd w:val="0"/>
        <w:ind w:left="3544" w:right="-11" w:hanging="3118"/>
        <w:rPr>
          <w:rFonts w:cs="Times New Roman"/>
          <w:szCs w:val="21"/>
        </w:rPr>
      </w:pPr>
      <w:r w:rsidRPr="005B4738">
        <w:rPr>
          <w:rFonts w:cs="Times New Roman"/>
          <w:szCs w:val="21"/>
        </w:rPr>
        <w:t xml:space="preserve">4 = </w:t>
      </w:r>
      <w:r w:rsidRPr="00817E9F">
        <w:rPr>
          <w:rFonts w:cs="Times New Roman"/>
          <w:i/>
          <w:szCs w:val="21"/>
        </w:rPr>
        <w:t>ausreichend</w:t>
      </w:r>
      <w:r w:rsidRPr="005B4738">
        <w:rPr>
          <w:rFonts w:cs="Times New Roman"/>
          <w:szCs w:val="21"/>
        </w:rPr>
        <w:t xml:space="preserve">, falls </w:t>
      </w:r>
      <w:r w:rsidR="00CA793A">
        <w:rPr>
          <w:rFonts w:cs="Times New Roman"/>
          <w:szCs w:val="21"/>
        </w:rPr>
        <w:t>er*</w:t>
      </w:r>
      <w:r w:rsidRPr="005B4738">
        <w:rPr>
          <w:rFonts w:cs="Times New Roman"/>
          <w:szCs w:val="21"/>
        </w:rPr>
        <w:t>sie keine oder weniger als 25%</w:t>
      </w:r>
    </w:p>
    <w:p w14:paraId="22827EC3" w14:textId="77777777" w:rsidR="005B4738" w:rsidRDefault="005B4738" w:rsidP="000E5E87">
      <w:pPr>
        <w:tabs>
          <w:tab w:val="left" w:pos="426"/>
          <w:tab w:val="left" w:pos="709"/>
        </w:tabs>
        <w:autoSpaceDE w:val="0"/>
        <w:autoSpaceDN w:val="0"/>
        <w:adjustRightInd w:val="0"/>
        <w:ind w:left="420" w:right="-11" w:hanging="420"/>
        <w:rPr>
          <w:rFonts w:cs="Times New Roman"/>
          <w:szCs w:val="21"/>
        </w:rPr>
      </w:pPr>
      <w:r>
        <w:rPr>
          <w:rFonts w:cs="Times New Roman"/>
          <w:szCs w:val="21"/>
        </w:rPr>
        <w:tab/>
      </w:r>
      <w:r w:rsidRPr="005B4738">
        <w:rPr>
          <w:rFonts w:cs="Times New Roman"/>
          <w:szCs w:val="21"/>
        </w:rPr>
        <w:t>der über die Mindestpunktzahl hinausgehenden erreichbaren Punkte erreicht hat.</w:t>
      </w:r>
    </w:p>
    <w:p w14:paraId="264F02A6" w14:textId="096AB890" w:rsidR="005B4738" w:rsidRPr="005B4738" w:rsidRDefault="005B4738" w:rsidP="00086E0C">
      <w:pPr>
        <w:pStyle w:val="Listenabsatz"/>
        <w:numPr>
          <w:ilvl w:val="0"/>
          <w:numId w:val="29"/>
        </w:numPr>
        <w:ind w:left="425" w:hanging="425"/>
        <w:contextualSpacing w:val="0"/>
      </w:pPr>
      <w:r w:rsidRPr="005B4738">
        <w:t>Wird eine Klausur nur teilweise im Antwort-Wahl-Verfahren durchgeführt, so werden die Aufgaben im Antwort-Wahl-Verfahren nach den Absätzen 4 und 5 bewertet. Die übrigen Aufgaben werden nach dem für sie üblichen Verfahren beurteilt. Aus beiden Bewertungen wird die Note der Klausur ermittelt, wobei die Anteile der jeweils zu erreichenden Gesamtpunktzahlen berücksichtigt werden. Absatz 8 gilt entsprechend.</w:t>
      </w:r>
    </w:p>
    <w:p w14:paraId="743102CA" w14:textId="615E998F" w:rsidR="005B4738" w:rsidRPr="005B4738" w:rsidRDefault="005B4738" w:rsidP="00086E0C">
      <w:pPr>
        <w:pStyle w:val="Listenabsatz"/>
        <w:numPr>
          <w:ilvl w:val="0"/>
          <w:numId w:val="29"/>
        </w:numPr>
        <w:ind w:left="425" w:hanging="425"/>
        <w:contextualSpacing w:val="0"/>
      </w:pPr>
      <w:r w:rsidRPr="005B4738">
        <w:t>Wird das Modul durch eine Modulprüfung abgeschlossen, so ist diese Note gleichzeitig die Modulnote. Auf Antrag der</w:t>
      </w:r>
      <w:r w:rsidR="00647A34">
        <w:t>*</w:t>
      </w:r>
      <w:r w:rsidRPr="005B4738">
        <w:t xml:space="preserve">des Studierenden können bei der Festsetzung der Modulnote darüber hinaus </w:t>
      </w:r>
      <w:r w:rsidR="00842D7E">
        <w:t>nach Maßgabe der Modulbeschreibung und der</w:t>
      </w:r>
      <w:r w:rsidR="00647A34">
        <w:t>*des</w:t>
      </w:r>
      <w:r w:rsidR="00842D7E">
        <w:t xml:space="preserve"> </w:t>
      </w:r>
      <w:r w:rsidR="00647A34">
        <w:t>Prüfenden</w:t>
      </w:r>
      <w:r w:rsidR="00842D7E">
        <w:t xml:space="preserve"> </w:t>
      </w:r>
      <w:r w:rsidRPr="005B4738">
        <w:t xml:space="preserve">bis zu drei freiwillige </w:t>
      </w:r>
      <w:r w:rsidR="00842D7E">
        <w:t>in demselben Semester erbrachte und dem betreffenden Modul zugeordnete Leistungen</w:t>
      </w:r>
      <w:r w:rsidRPr="005B4738">
        <w:t xml:space="preserve"> berücksichtigt werden, wenn die Modulprüfung </w:t>
      </w:r>
      <w:r w:rsidR="000606D8">
        <w:t xml:space="preserve">auch ohne die Anrechnung </w:t>
      </w:r>
      <w:r w:rsidRPr="005B4738">
        <w:t xml:space="preserve">mit mindestens </w:t>
      </w:r>
      <w:r w:rsidRPr="00726F0D">
        <w:rPr>
          <w:i/>
        </w:rPr>
        <w:t>ausreichend (4,0)</w:t>
      </w:r>
      <w:r w:rsidRPr="005B4738">
        <w:t xml:space="preserve"> bestanden wurde. Die Berücksichtigung von freiwilligen semesterbegleitenden </w:t>
      </w:r>
      <w:r w:rsidR="00842D7E">
        <w:t>Leistungen</w:t>
      </w:r>
      <w:r w:rsidR="00842D7E" w:rsidRPr="005B4738">
        <w:t xml:space="preserve"> </w:t>
      </w:r>
      <w:r w:rsidRPr="005B4738">
        <w:t xml:space="preserve">darf nur zu einer Verbesserung der Modulnote von höchstens </w:t>
      </w:r>
      <w:r w:rsidRPr="00E6392A">
        <w:t>0,7</w:t>
      </w:r>
      <w:r w:rsidRPr="005B4738">
        <w:t xml:space="preserve"> bestenfalls zur Note </w:t>
      </w:r>
      <w:r w:rsidRPr="00726F0D">
        <w:rPr>
          <w:i/>
        </w:rPr>
        <w:t>1,0</w:t>
      </w:r>
      <w:r w:rsidRPr="005B4738">
        <w:t xml:space="preserve"> führen.</w:t>
      </w:r>
      <w:r w:rsidR="00842D7E" w:rsidRPr="00842D7E">
        <w:t xml:space="preserve"> </w:t>
      </w:r>
      <w:r w:rsidR="00842D7E">
        <w:t>Form und Umfang der freiwilligen Leistungen, die auch Teil einer Studienleistung sein können, sind in der entsprechenden Modulbeschreibung festgelegt. Details, insbesondere Termine und organisatorisch notwendige Anmeldeverfahren, werden spätestens zu Beginn der Lehrveranstaltung in geeigneter Form durch die</w:t>
      </w:r>
      <w:r w:rsidR="008A4874">
        <w:t>*den</w:t>
      </w:r>
      <w:r w:rsidR="00842D7E">
        <w:t xml:space="preserve"> </w:t>
      </w:r>
      <w:r w:rsidR="008A4874">
        <w:t>Prüfende*n</w:t>
      </w:r>
      <w:r w:rsidR="00842D7E">
        <w:t xml:space="preserve"> bekannt gegeben.</w:t>
      </w:r>
    </w:p>
    <w:p w14:paraId="4E3601FE" w14:textId="2A450C1E" w:rsidR="005B4738" w:rsidRPr="005B4738" w:rsidRDefault="005B4738" w:rsidP="00086E0C">
      <w:pPr>
        <w:pStyle w:val="Listenabsatz"/>
        <w:numPr>
          <w:ilvl w:val="0"/>
          <w:numId w:val="29"/>
        </w:numPr>
        <w:ind w:left="425" w:hanging="425"/>
        <w:contextualSpacing w:val="0"/>
      </w:pPr>
      <w:r w:rsidRPr="005B4738">
        <w:t xml:space="preserve">Wird ein Modul kumulativ durch Teilleistungen abgeschlossen, so müssen alle Teilleistungen </w:t>
      </w:r>
      <w:r w:rsidRPr="00726F0D">
        <w:rPr>
          <w:i/>
        </w:rPr>
        <w:t>bestanden</w:t>
      </w:r>
      <w:r w:rsidRPr="005B4738">
        <w:t xml:space="preserve"> </w:t>
      </w:r>
      <w:r w:rsidR="00AF7928">
        <w:t>sein</w:t>
      </w:r>
      <w:r w:rsidRPr="005B4738">
        <w:t>. Die Modulnote errechnet sich aus dem arithmetischen Mittel der mit den entsprechenden Leistungspunkten gewichteten, nicht gerundeten Noten der im Rahmen des jeweiligen Moduls abgelegten benoteten Teilleistungen.</w:t>
      </w:r>
    </w:p>
    <w:p w14:paraId="08F75221" w14:textId="77777777" w:rsidR="005B4738" w:rsidRPr="005B4738" w:rsidRDefault="009B64EC" w:rsidP="008E6A6E">
      <w:pPr>
        <w:tabs>
          <w:tab w:val="left" w:pos="426"/>
          <w:tab w:val="left" w:pos="709"/>
        </w:tabs>
        <w:autoSpaceDE w:val="0"/>
        <w:autoSpaceDN w:val="0"/>
        <w:adjustRightInd w:val="0"/>
        <w:ind w:left="420" w:right="-11" w:hanging="420"/>
        <w:rPr>
          <w:rFonts w:cs="Times New Roman"/>
          <w:szCs w:val="21"/>
        </w:rPr>
      </w:pPr>
      <w:r>
        <w:rPr>
          <w:rFonts w:cs="Times New Roman"/>
          <w:szCs w:val="21"/>
        </w:rPr>
        <w:tab/>
      </w:r>
      <w:r w:rsidR="005B4738" w:rsidRPr="005B4738">
        <w:rPr>
          <w:rFonts w:cs="Times New Roman"/>
          <w:szCs w:val="21"/>
        </w:rPr>
        <w:t>Die Modulnoten lauten dann in Worten bei einem Mittelwert:</w:t>
      </w:r>
    </w:p>
    <w:p w14:paraId="13168233" w14:textId="7488B48C" w:rsidR="00826C50" w:rsidRDefault="005B4738" w:rsidP="00086E0C">
      <w:pPr>
        <w:pStyle w:val="Listenabsatz"/>
        <w:numPr>
          <w:ilvl w:val="0"/>
          <w:numId w:val="31"/>
        </w:numPr>
        <w:ind w:hanging="294"/>
      </w:pPr>
      <w:r>
        <w:tab/>
        <w:t>bis 1,5</w:t>
      </w:r>
      <w:r w:rsidRPr="005B4738">
        <w:tab/>
        <w:t>=</w:t>
      </w:r>
      <w:r w:rsidRPr="005B4738">
        <w:tab/>
      </w:r>
      <w:r w:rsidRPr="00810391">
        <w:rPr>
          <w:i/>
        </w:rPr>
        <w:t>sehr gut</w:t>
      </w:r>
      <w:r w:rsidRPr="005B4738">
        <w:t xml:space="preserve"> </w:t>
      </w:r>
    </w:p>
    <w:p w14:paraId="618D9992" w14:textId="285A39CB" w:rsidR="00826C50" w:rsidRDefault="005B4738" w:rsidP="00086E0C">
      <w:pPr>
        <w:pStyle w:val="Listenabsatz"/>
        <w:numPr>
          <w:ilvl w:val="0"/>
          <w:numId w:val="31"/>
        </w:numPr>
        <w:ind w:hanging="294"/>
      </w:pPr>
      <w:r>
        <w:tab/>
        <w:t>über 1,5 bis 2,5</w:t>
      </w:r>
      <w:r w:rsidRPr="005B4738">
        <w:tab/>
        <w:t>=</w:t>
      </w:r>
      <w:r w:rsidRPr="005B4738">
        <w:tab/>
      </w:r>
      <w:r w:rsidRPr="00810391">
        <w:rPr>
          <w:i/>
        </w:rPr>
        <w:t>gut</w:t>
      </w:r>
    </w:p>
    <w:p w14:paraId="104954FA" w14:textId="51BB47BE" w:rsidR="00826C50" w:rsidRDefault="005B4738" w:rsidP="00086E0C">
      <w:pPr>
        <w:pStyle w:val="Listenabsatz"/>
        <w:numPr>
          <w:ilvl w:val="0"/>
          <w:numId w:val="31"/>
        </w:numPr>
        <w:ind w:hanging="294"/>
      </w:pPr>
      <w:r>
        <w:tab/>
        <w:t>über 2,5 bis 3,5</w:t>
      </w:r>
      <w:r w:rsidRPr="005B4738">
        <w:tab/>
        <w:t>=</w:t>
      </w:r>
      <w:r w:rsidRPr="005B4738">
        <w:tab/>
      </w:r>
      <w:r w:rsidRPr="00810391">
        <w:rPr>
          <w:i/>
        </w:rPr>
        <w:t>befriedigend</w:t>
      </w:r>
      <w:r w:rsidRPr="005B4738">
        <w:t xml:space="preserve"> </w:t>
      </w:r>
    </w:p>
    <w:p w14:paraId="684DB39D" w14:textId="605A5613" w:rsidR="00826C50" w:rsidRDefault="005B4738" w:rsidP="00086E0C">
      <w:pPr>
        <w:pStyle w:val="Listenabsatz"/>
        <w:numPr>
          <w:ilvl w:val="0"/>
          <w:numId w:val="31"/>
        </w:numPr>
        <w:ind w:hanging="294"/>
      </w:pPr>
      <w:r>
        <w:tab/>
        <w:t>über 3,5 bis 4,0</w:t>
      </w:r>
      <w:r w:rsidRPr="005B4738">
        <w:tab/>
        <w:t>=</w:t>
      </w:r>
      <w:r w:rsidRPr="005B4738">
        <w:tab/>
      </w:r>
      <w:r w:rsidRPr="00810391">
        <w:rPr>
          <w:i/>
        </w:rPr>
        <w:t>ausreichend</w:t>
      </w:r>
    </w:p>
    <w:p w14:paraId="07F0821A" w14:textId="63A41B45" w:rsidR="00826C50" w:rsidRDefault="005B4738" w:rsidP="00086E0C">
      <w:pPr>
        <w:pStyle w:val="Listenabsatz"/>
        <w:numPr>
          <w:ilvl w:val="0"/>
          <w:numId w:val="31"/>
        </w:numPr>
        <w:ind w:hanging="294"/>
      </w:pPr>
      <w:r>
        <w:tab/>
        <w:t>über 4,0</w:t>
      </w:r>
      <w:r w:rsidRPr="005B4738">
        <w:tab/>
        <w:t>=</w:t>
      </w:r>
      <w:r w:rsidRPr="005B4738">
        <w:tab/>
      </w:r>
      <w:r w:rsidRPr="00810391">
        <w:rPr>
          <w:i/>
        </w:rPr>
        <w:t>nicht ausreichend</w:t>
      </w:r>
      <w:r w:rsidRPr="005B4738">
        <w:t>.</w:t>
      </w:r>
    </w:p>
    <w:p w14:paraId="32AB417B" w14:textId="34253E13" w:rsidR="005B4738" w:rsidRPr="005B4738" w:rsidRDefault="009B64EC" w:rsidP="000E5E87">
      <w:pPr>
        <w:tabs>
          <w:tab w:val="left" w:pos="426"/>
          <w:tab w:val="left" w:pos="709"/>
        </w:tabs>
        <w:autoSpaceDE w:val="0"/>
        <w:autoSpaceDN w:val="0"/>
        <w:adjustRightInd w:val="0"/>
        <w:ind w:left="420" w:right="-11" w:hanging="420"/>
        <w:rPr>
          <w:rFonts w:cs="Times New Roman"/>
          <w:szCs w:val="21"/>
        </w:rPr>
      </w:pPr>
      <w:r>
        <w:rPr>
          <w:rFonts w:cs="Times New Roman"/>
          <w:szCs w:val="21"/>
        </w:rPr>
        <w:tab/>
      </w:r>
      <w:r w:rsidR="005B4738" w:rsidRPr="005B4738">
        <w:rPr>
          <w:rFonts w:cs="Times New Roman"/>
          <w:szCs w:val="21"/>
        </w:rPr>
        <w:t xml:space="preserve">Bei der Bildung der Modulnoten wird nur die erste Dezimalstelle hinter dem Komma berücksichtigt, alle weiteren Nachkommastellen </w:t>
      </w:r>
      <w:r w:rsidR="005B4738" w:rsidRPr="00CD7817">
        <w:rPr>
          <w:rFonts w:cs="Times New Roman"/>
          <w:szCs w:val="21"/>
        </w:rPr>
        <w:t>werden ohne Rundung gestrichen.</w:t>
      </w:r>
      <w:r w:rsidR="009E285F" w:rsidRPr="00CD7817">
        <w:rPr>
          <w:rFonts w:cs="Times New Roman"/>
          <w:szCs w:val="21"/>
        </w:rPr>
        <w:t xml:space="preserve"> Für Prüfungen, die im Rahmen eines Anwendungsfachs von einer anderen Fakultät verantwortet werden, können von den Sätzen 1 und 2 abweichende Regelungen gemäß der jeweils gültigen Anwendungsfachbestimmungen gelten.</w:t>
      </w:r>
    </w:p>
    <w:p w14:paraId="514AAFB8" w14:textId="0428EE1D" w:rsidR="005B4738" w:rsidRPr="005B4738" w:rsidRDefault="005B4738" w:rsidP="00086E0C">
      <w:pPr>
        <w:pStyle w:val="Listenabsatz"/>
        <w:numPr>
          <w:ilvl w:val="0"/>
          <w:numId w:val="29"/>
        </w:numPr>
        <w:ind w:left="425" w:hanging="425"/>
        <w:contextualSpacing w:val="0"/>
      </w:pPr>
      <w:r w:rsidRPr="005B4738">
        <w:t xml:space="preserve">Sofern durch die im </w:t>
      </w:r>
      <w:r>
        <w:t>Anwendungsfach</w:t>
      </w:r>
      <w:r w:rsidRPr="005B4738">
        <w:t xml:space="preserve"> gewählten Module die in Anhang B bzw. den </w:t>
      </w:r>
      <w:r>
        <w:t>Anwendungs</w:t>
      </w:r>
      <w:r w:rsidRPr="005B4738">
        <w:t xml:space="preserve">fachbestimmungen vorgegebene Anzahl von Leistungspunkten überschritten wird, wird aus den gewichteten und entsprechend Absatz 8 gebildeten Noten der einzelnen </w:t>
      </w:r>
      <w:r>
        <w:t>Anwendungs</w:t>
      </w:r>
      <w:r w:rsidRPr="005B4738">
        <w:t xml:space="preserve">fachmodule das arithmetische Mittel gebildet. Bei der Bildung der Gesamtnote wird anstelle der einzelnen Noten der </w:t>
      </w:r>
      <w:r>
        <w:t>Anwendungs</w:t>
      </w:r>
      <w:r w:rsidRPr="005B4738">
        <w:t>fachmodule das nach Satz</w:t>
      </w:r>
      <w:r w:rsidR="00647A34">
        <w:t> </w:t>
      </w:r>
      <w:r w:rsidRPr="005B4738">
        <w:t xml:space="preserve">1 gebildete arithmetische Mittel ohne Rundung </w:t>
      </w:r>
      <w:r w:rsidR="00647A34">
        <w:t>und gewichtet mit der im Anhang </w:t>
      </w:r>
      <w:r w:rsidRPr="005B4738">
        <w:t xml:space="preserve">B bzw. den </w:t>
      </w:r>
      <w:r>
        <w:t>Anwendungs</w:t>
      </w:r>
      <w:r w:rsidRPr="005B4738">
        <w:t xml:space="preserve">fachbestimmungen angegebenen Anzahl von Leistungspunkten berücksichtigt. Bei </w:t>
      </w:r>
      <w:r>
        <w:t>Anwendungs</w:t>
      </w:r>
      <w:r w:rsidRPr="005B4738">
        <w:t>fächern im Einzelfall wird die Gesamtnote entsprechend gebildet.</w:t>
      </w:r>
    </w:p>
    <w:p w14:paraId="0474C30E" w14:textId="66710832" w:rsidR="005B4738" w:rsidRPr="005B4738" w:rsidRDefault="005B4738" w:rsidP="00086E0C">
      <w:pPr>
        <w:pStyle w:val="Listenabsatz"/>
        <w:numPr>
          <w:ilvl w:val="0"/>
          <w:numId w:val="29"/>
        </w:numPr>
        <w:ind w:left="425" w:hanging="425"/>
        <w:contextualSpacing w:val="0"/>
      </w:pPr>
      <w:r w:rsidRPr="005B4738">
        <w:t xml:space="preserve">Die Gesamtnote der Bachelorprüfung errechnet sich aus dem arithmetischen Mittel der gemäß Absatz 8 gebildeten Noten aller benoteten Module (einschließlich des Bachelorabschlussmoduls). Die einzelnen Noten werden mit der jeweiligen Zahl der zu diesem Modul gehörenden Leistungspunkte gewichtet. Absatz </w:t>
      </w:r>
      <w:r w:rsidR="000A3C09">
        <w:t>7</w:t>
      </w:r>
      <w:r w:rsidRPr="005B4738">
        <w:t xml:space="preserve"> gilt entsprechend. </w:t>
      </w:r>
    </w:p>
    <w:p w14:paraId="530F95BE" w14:textId="1D531731" w:rsidR="005B4738" w:rsidRPr="005B4738" w:rsidRDefault="005B4738" w:rsidP="00086E0C">
      <w:pPr>
        <w:pStyle w:val="Listenabsatz"/>
        <w:numPr>
          <w:ilvl w:val="0"/>
          <w:numId w:val="29"/>
        </w:numPr>
        <w:ind w:left="425" w:hanging="425"/>
        <w:contextualSpacing w:val="0"/>
      </w:pPr>
      <w:r w:rsidRPr="005B4738">
        <w:t xml:space="preserve">Anstelle der Gesamtnote </w:t>
      </w:r>
      <w:r w:rsidRPr="00810391">
        <w:rPr>
          <w:i/>
        </w:rPr>
        <w:t>sehr gut</w:t>
      </w:r>
      <w:r w:rsidRPr="005B4738">
        <w:t xml:space="preserve"> wird das Prädikat </w:t>
      </w:r>
      <w:r w:rsidRPr="00810391">
        <w:rPr>
          <w:i/>
        </w:rPr>
        <w:t>mit Auszeichnung</w:t>
      </w:r>
      <w:r w:rsidRPr="005B4738">
        <w:t xml:space="preserve"> erteilt, wenn das Bachelorabschlussmodul mit </w:t>
      </w:r>
      <w:r w:rsidRPr="00810391">
        <w:rPr>
          <w:i/>
        </w:rPr>
        <w:t>1,0</w:t>
      </w:r>
      <w:r w:rsidRPr="005B4738">
        <w:t xml:space="preserve"> bewertet und das arithmetische Mittel der mit den jeweiligen Leistungspunkten gewichteten Modulnoten, einschließlich der Bachelorarbeit, besser als </w:t>
      </w:r>
      <w:r w:rsidRPr="00810391">
        <w:rPr>
          <w:i/>
        </w:rPr>
        <w:t>1,3</w:t>
      </w:r>
      <w:r w:rsidRPr="005B4738">
        <w:t xml:space="preserve"> ist.</w:t>
      </w:r>
    </w:p>
    <w:p w14:paraId="7E7178C4" w14:textId="7345B038" w:rsidR="005B4738" w:rsidRPr="005B4738" w:rsidRDefault="005B4738" w:rsidP="00086E0C">
      <w:pPr>
        <w:pStyle w:val="Listenabsatz"/>
        <w:numPr>
          <w:ilvl w:val="0"/>
          <w:numId w:val="29"/>
        </w:numPr>
        <w:ind w:left="425" w:hanging="425"/>
        <w:contextualSpacing w:val="0"/>
      </w:pPr>
      <w:r w:rsidRPr="005B4738">
        <w:t xml:space="preserve">Die Gesamtnote wird zugleich in Form eines Grades nach dem European </w:t>
      </w:r>
      <w:proofErr w:type="spellStart"/>
      <w:r w:rsidRPr="005B4738">
        <w:t>Credit</w:t>
      </w:r>
      <w:proofErr w:type="spellEnd"/>
      <w:r w:rsidRPr="005B4738">
        <w:t xml:space="preserve"> Transfer System (ECTS) ausgewiesen. Darüber hinaus können ECTS-Grade für alle benoteten Prüfungsleistungen ausgewiesen werden. Hierzu ist ein entsprechender Beschluss des Prüfungsausschusses erforderlich. </w:t>
      </w:r>
    </w:p>
    <w:p w14:paraId="555EC427" w14:textId="5F579435" w:rsidR="005B4738" w:rsidRPr="005B4738" w:rsidRDefault="005B4738" w:rsidP="00086E0C">
      <w:pPr>
        <w:pStyle w:val="Listenabsatz"/>
        <w:numPr>
          <w:ilvl w:val="0"/>
          <w:numId w:val="29"/>
        </w:numPr>
        <w:ind w:left="425" w:hanging="425"/>
        <w:contextualSpacing w:val="0"/>
      </w:pPr>
      <w:r w:rsidRPr="005B4738">
        <w:t>Die Grade nach ECTS werden wie folgt ausgewiesen:</w:t>
      </w:r>
    </w:p>
    <w:p w14:paraId="2F97E9D4" w14:textId="77777777" w:rsidR="005B4738" w:rsidRPr="005B4738" w:rsidRDefault="005B4738" w:rsidP="008E6A6E">
      <w:pPr>
        <w:tabs>
          <w:tab w:val="left" w:pos="851"/>
          <w:tab w:val="left" w:pos="1276"/>
        </w:tabs>
        <w:autoSpaceDE w:val="0"/>
        <w:autoSpaceDN w:val="0"/>
        <w:adjustRightInd w:val="0"/>
        <w:ind w:left="1276" w:right="-11" w:hanging="850"/>
        <w:rPr>
          <w:rFonts w:cs="Times New Roman"/>
          <w:szCs w:val="21"/>
        </w:rPr>
      </w:pPr>
      <w:r w:rsidRPr="00E6392A">
        <w:rPr>
          <w:rFonts w:cs="Times New Roman"/>
          <w:i/>
          <w:szCs w:val="21"/>
        </w:rPr>
        <w:t>A</w:t>
      </w:r>
      <w:r w:rsidRPr="005B4738">
        <w:rPr>
          <w:rFonts w:cs="Times New Roman"/>
          <w:szCs w:val="21"/>
        </w:rPr>
        <w:tab/>
        <w:t>=</w:t>
      </w:r>
      <w:r w:rsidRPr="005B4738">
        <w:rPr>
          <w:rFonts w:cs="Times New Roman"/>
          <w:szCs w:val="21"/>
        </w:rPr>
        <w:tab/>
        <w:t>in der Regel die besten ca. 10% der erfolgreichen Studierenden;</w:t>
      </w:r>
    </w:p>
    <w:p w14:paraId="71F245CD" w14:textId="77777777" w:rsidR="005B4738" w:rsidRPr="005B4738" w:rsidRDefault="005B4738" w:rsidP="008E6A6E">
      <w:pPr>
        <w:tabs>
          <w:tab w:val="left" w:pos="851"/>
          <w:tab w:val="left" w:pos="1276"/>
        </w:tabs>
        <w:autoSpaceDE w:val="0"/>
        <w:autoSpaceDN w:val="0"/>
        <w:adjustRightInd w:val="0"/>
        <w:ind w:left="1276" w:right="-11" w:hanging="850"/>
        <w:rPr>
          <w:rFonts w:cs="Times New Roman"/>
          <w:szCs w:val="21"/>
        </w:rPr>
      </w:pPr>
      <w:r w:rsidRPr="00E6392A">
        <w:rPr>
          <w:rFonts w:cs="Times New Roman"/>
          <w:i/>
          <w:szCs w:val="21"/>
        </w:rPr>
        <w:t>B</w:t>
      </w:r>
      <w:r w:rsidRPr="005B4738">
        <w:rPr>
          <w:rFonts w:cs="Times New Roman"/>
          <w:szCs w:val="21"/>
        </w:rPr>
        <w:tab/>
        <w:t>=</w:t>
      </w:r>
      <w:r w:rsidRPr="005B4738">
        <w:rPr>
          <w:rFonts w:cs="Times New Roman"/>
          <w:szCs w:val="21"/>
        </w:rPr>
        <w:tab/>
        <w:t xml:space="preserve">in der Regel die nächsten ca. 25% der erfolgreichen Studierenden; </w:t>
      </w:r>
    </w:p>
    <w:p w14:paraId="766CB6DD" w14:textId="77777777" w:rsidR="005B4738" w:rsidRPr="005B4738" w:rsidRDefault="005B4738" w:rsidP="008E6A6E">
      <w:pPr>
        <w:tabs>
          <w:tab w:val="left" w:pos="851"/>
          <w:tab w:val="left" w:pos="1276"/>
        </w:tabs>
        <w:autoSpaceDE w:val="0"/>
        <w:autoSpaceDN w:val="0"/>
        <w:adjustRightInd w:val="0"/>
        <w:ind w:left="1276" w:right="-11" w:hanging="850"/>
        <w:rPr>
          <w:rFonts w:cs="Times New Roman"/>
          <w:szCs w:val="21"/>
        </w:rPr>
      </w:pPr>
      <w:r w:rsidRPr="00E6392A">
        <w:rPr>
          <w:rFonts w:cs="Times New Roman"/>
          <w:i/>
          <w:szCs w:val="21"/>
        </w:rPr>
        <w:t>C</w:t>
      </w:r>
      <w:r w:rsidRPr="005B4738">
        <w:rPr>
          <w:rFonts w:cs="Times New Roman"/>
          <w:szCs w:val="21"/>
        </w:rPr>
        <w:tab/>
        <w:t>=</w:t>
      </w:r>
      <w:r w:rsidRPr="005B4738">
        <w:rPr>
          <w:rFonts w:cs="Times New Roman"/>
          <w:szCs w:val="21"/>
        </w:rPr>
        <w:tab/>
        <w:t xml:space="preserve">in der Regel die nächsten ca. 30% der erfolgreichen Studierenden; </w:t>
      </w:r>
    </w:p>
    <w:p w14:paraId="43B043FB" w14:textId="77777777" w:rsidR="005B4738" w:rsidRPr="005B4738" w:rsidRDefault="005B4738" w:rsidP="008E6A6E">
      <w:pPr>
        <w:tabs>
          <w:tab w:val="left" w:pos="851"/>
          <w:tab w:val="left" w:pos="1276"/>
        </w:tabs>
        <w:autoSpaceDE w:val="0"/>
        <w:autoSpaceDN w:val="0"/>
        <w:adjustRightInd w:val="0"/>
        <w:ind w:left="1276" w:right="-11" w:hanging="850"/>
        <w:rPr>
          <w:rFonts w:cs="Times New Roman"/>
          <w:szCs w:val="21"/>
        </w:rPr>
      </w:pPr>
      <w:r w:rsidRPr="00E6392A">
        <w:rPr>
          <w:rFonts w:cs="Times New Roman"/>
          <w:i/>
          <w:szCs w:val="21"/>
        </w:rPr>
        <w:t>D</w:t>
      </w:r>
      <w:r w:rsidRPr="005B4738">
        <w:rPr>
          <w:rFonts w:cs="Times New Roman"/>
          <w:szCs w:val="21"/>
        </w:rPr>
        <w:tab/>
        <w:t>=</w:t>
      </w:r>
      <w:r w:rsidRPr="005B4738">
        <w:rPr>
          <w:rFonts w:cs="Times New Roman"/>
          <w:szCs w:val="21"/>
        </w:rPr>
        <w:tab/>
        <w:t xml:space="preserve">in der Regel die nächsten ca. 25% der erfolgreichen Studierenden; </w:t>
      </w:r>
    </w:p>
    <w:p w14:paraId="5C2CCC39" w14:textId="77777777" w:rsidR="005B4738" w:rsidRPr="005B4738" w:rsidRDefault="005B4738" w:rsidP="000E5E87">
      <w:pPr>
        <w:tabs>
          <w:tab w:val="left" w:pos="851"/>
          <w:tab w:val="left" w:pos="1276"/>
        </w:tabs>
        <w:autoSpaceDE w:val="0"/>
        <w:autoSpaceDN w:val="0"/>
        <w:adjustRightInd w:val="0"/>
        <w:ind w:left="1276" w:right="-11" w:hanging="851"/>
        <w:rPr>
          <w:rFonts w:cs="Times New Roman"/>
          <w:szCs w:val="21"/>
        </w:rPr>
      </w:pPr>
      <w:r w:rsidRPr="00E6392A">
        <w:rPr>
          <w:rFonts w:cs="Times New Roman"/>
          <w:i/>
          <w:szCs w:val="21"/>
        </w:rPr>
        <w:t>E</w:t>
      </w:r>
      <w:r w:rsidRPr="005B4738">
        <w:rPr>
          <w:rFonts w:cs="Times New Roman"/>
          <w:szCs w:val="21"/>
        </w:rPr>
        <w:tab/>
        <w:t>=</w:t>
      </w:r>
      <w:r w:rsidRPr="005B4738">
        <w:rPr>
          <w:rFonts w:cs="Times New Roman"/>
          <w:szCs w:val="21"/>
        </w:rPr>
        <w:tab/>
        <w:t>in der Regel die nächsten ca. 10% der erfolgreichen Studierenden.</w:t>
      </w:r>
    </w:p>
    <w:p w14:paraId="63B88954" w14:textId="42EFFE0B" w:rsidR="00DA5C90" w:rsidRPr="00BF2DCA" w:rsidRDefault="005B4738" w:rsidP="00086E0C">
      <w:pPr>
        <w:pStyle w:val="Listenabsatz"/>
        <w:numPr>
          <w:ilvl w:val="0"/>
          <w:numId w:val="29"/>
        </w:numPr>
        <w:ind w:left="426" w:hanging="426"/>
      </w:pPr>
      <w:r w:rsidRPr="005B4738">
        <w:t>Die Bildung der ECTS-Grade erfolgt grundsätzlich durch einen Vergleich der Kohorten der letzten sechs Semester. Ist diese Gruppe kleiner als 50 Personen, so ist die Bezugsgruppe aus den letzten 10 Semestern zu ermitteln. Das aktuelle Semester soll bei der Bildung der ECTS-Grade grundsätzlich nicht berücksichtigt werden. Solange keine statistischen Daten zur Berechnung einer relativen Bewertung zur Verfügung stehen, werden keine ECTS-Grade ausgewiesen. Aus Gründen der rechtssicheren Vergabe kann durch Beschluss des Prüfungsausschusses auf die Ausweisung von ECTS-Graden verzichtet werden. Entsprechende Hinweise erscheinen im Abschlussdokument. Bei der Zusammensetzung der Vergleichsgruppe ist nach dem Abschluss und dem Studiengang zu differenzieren. Darüber hinaus kann in sachlich begründeten Fällen eine andere Zusammensetzung der Vergleichsgruppe erfolgen. Hierzu ist ein entsprechender Beschluss des Prüfungsausschusses erforderlich.</w:t>
      </w:r>
    </w:p>
    <w:p w14:paraId="5AC6E2FE" w14:textId="0F394FA2" w:rsidR="009A3F80" w:rsidRPr="00354A37" w:rsidRDefault="00BF2DCA" w:rsidP="00810391">
      <w:pPr>
        <w:pStyle w:val="berschrift3"/>
      </w:pPr>
      <w:bookmarkStart w:id="26" w:name="_Toc165369366"/>
      <w:r>
        <w:t>§</w:t>
      </w:r>
      <w:r w:rsidR="006F1F59">
        <w:t>22</w:t>
      </w:r>
      <w:r>
        <w:br/>
      </w:r>
      <w:r w:rsidR="009A3F80" w:rsidRPr="00354A37">
        <w:t>Bachelorabschlussmodul</w:t>
      </w:r>
      <w:bookmarkEnd w:id="26"/>
    </w:p>
    <w:p w14:paraId="48BA2B41" w14:textId="3804AB50" w:rsidR="00CF56D6" w:rsidRPr="00B66348" w:rsidRDefault="00CF56D6" w:rsidP="00086E0C">
      <w:pPr>
        <w:pStyle w:val="Listenabsatz"/>
        <w:numPr>
          <w:ilvl w:val="2"/>
          <w:numId w:val="32"/>
        </w:numPr>
        <w:ind w:left="425" w:hanging="425"/>
        <w:contextualSpacing w:val="0"/>
      </w:pPr>
      <w:r w:rsidRPr="00B66348">
        <w:t>Das Bachelorabschlussmodul umfasst die Bachelorarbeit mit einem Umfang von 12</w:t>
      </w:r>
      <w:r w:rsidR="00647A34">
        <w:t> </w:t>
      </w:r>
      <w:r w:rsidRPr="00B66348">
        <w:t xml:space="preserve">Leistungspunkten, die </w:t>
      </w:r>
      <w:r>
        <w:t xml:space="preserve">in der Regel </w:t>
      </w:r>
      <w:r w:rsidR="00842D7E">
        <w:t xml:space="preserve">etwa </w:t>
      </w:r>
      <w:r w:rsidRPr="00B66348">
        <w:t>360 studentischen Arbeitsstunden entsprechen, und das Bachelorseminar mit einem Umfang von 3 Leistungspunkten.</w:t>
      </w:r>
    </w:p>
    <w:p w14:paraId="6BB9680E" w14:textId="0625633E" w:rsidR="00CF56D6" w:rsidRPr="00B66348" w:rsidRDefault="00CF56D6" w:rsidP="00086E0C">
      <w:pPr>
        <w:pStyle w:val="Listenabsatz"/>
        <w:numPr>
          <w:ilvl w:val="2"/>
          <w:numId w:val="32"/>
        </w:numPr>
        <w:ind w:left="425" w:hanging="425"/>
        <w:contextualSpacing w:val="0"/>
      </w:pPr>
      <w:r w:rsidRPr="00B66348">
        <w:t xml:space="preserve">Durch die Bachelorarbeit soll festgestellt werden, ob </w:t>
      </w:r>
      <w:r w:rsidR="00647A34">
        <w:t>der*</w:t>
      </w:r>
      <w:r w:rsidRPr="00B66348">
        <w:t>die Kandidat</w:t>
      </w:r>
      <w:r w:rsidR="00647A34">
        <w:t>*</w:t>
      </w:r>
      <w:r w:rsidRPr="00B66348">
        <w:t xml:space="preserve">in für einen Übergang in die Berufspraxis ausreichende Fachkenntnisse erworben hat und die Fähigkeit besitzt, zur Lösung fachlicher Probleme die geeigneten Methoden auszuwählen und sachgerecht anzuwenden. Die Vorstellung der Ergebnisse der Bachelorarbeit im Rahmen des Bachelorseminars soll zeigen, dass </w:t>
      </w:r>
      <w:r w:rsidR="00647A34">
        <w:t>der*</w:t>
      </w:r>
      <w:r w:rsidRPr="00B66348">
        <w:t>die Kandidat</w:t>
      </w:r>
      <w:r w:rsidR="00647A34">
        <w:t>*</w:t>
      </w:r>
      <w:r w:rsidRPr="00B66348">
        <w:t>in die Fähigkeit besitzt, die Lösung angemessen mündlich darzustellen und zu verteidigen.</w:t>
      </w:r>
    </w:p>
    <w:p w14:paraId="38910911" w14:textId="29D022F9" w:rsidR="00CF56D6" w:rsidRPr="00810391" w:rsidRDefault="00CF56D6" w:rsidP="00086E0C">
      <w:pPr>
        <w:pStyle w:val="Listenabsatz"/>
        <w:numPr>
          <w:ilvl w:val="2"/>
          <w:numId w:val="32"/>
        </w:numPr>
        <w:ind w:left="425" w:hanging="425"/>
        <w:contextualSpacing w:val="0"/>
        <w:rPr>
          <w:rFonts w:cs="Arial"/>
        </w:rPr>
      </w:pPr>
      <w:r w:rsidRPr="00B66348">
        <w:t xml:space="preserve">Die Bachelorarbeit kann von </w:t>
      </w:r>
      <w:r w:rsidR="00647A34">
        <w:t>jedem*</w:t>
      </w:r>
      <w:r w:rsidRPr="00B66348">
        <w:t>jeder Hochschullehrer</w:t>
      </w:r>
      <w:r w:rsidR="00647A34">
        <w:t>*</w:t>
      </w:r>
      <w:r w:rsidRPr="00B66348">
        <w:t>in</w:t>
      </w:r>
      <w:r w:rsidRPr="00810391">
        <w:rPr>
          <w:rFonts w:cs="Arial"/>
        </w:rPr>
        <w:t xml:space="preserve"> oder einem habilitierten Mitglied der Fakultät </w:t>
      </w:r>
      <w:r w:rsidRPr="00B66348">
        <w:t>für Informatik</w:t>
      </w:r>
      <w:r w:rsidRPr="00810391">
        <w:rPr>
          <w:rFonts w:cs="Arial"/>
        </w:rPr>
        <w:t xml:space="preserve"> ausgegeben und betreut werden. Andere Wissenschaftler</w:t>
      </w:r>
      <w:r w:rsidR="00647A34" w:rsidRPr="00810391">
        <w:rPr>
          <w:rFonts w:cs="Arial"/>
        </w:rPr>
        <w:t>*</w:t>
      </w:r>
      <w:r w:rsidRPr="00810391">
        <w:rPr>
          <w:rFonts w:cs="Arial"/>
        </w:rPr>
        <w:t>innen,</w:t>
      </w:r>
      <w:r w:rsidR="00E515CA" w:rsidRPr="00810391">
        <w:rPr>
          <w:rFonts w:cs="Arial"/>
        </w:rPr>
        <w:t xml:space="preserve"> die die Voraussetzungen nach § </w:t>
      </w:r>
      <w:r w:rsidRPr="00810391">
        <w:rPr>
          <w:rFonts w:cs="Arial"/>
        </w:rPr>
        <w:t>65</w:t>
      </w:r>
      <w:r w:rsidR="00E515CA" w:rsidRPr="00810391">
        <w:rPr>
          <w:rFonts w:cs="Arial"/>
        </w:rPr>
        <w:t> </w:t>
      </w:r>
      <w:r w:rsidRPr="00B66348">
        <w:t>Absatz</w:t>
      </w:r>
      <w:r w:rsidR="00E515CA">
        <w:t> </w:t>
      </w:r>
      <w:r w:rsidR="00E515CA" w:rsidRPr="00810391">
        <w:rPr>
          <w:rFonts w:cs="Arial"/>
        </w:rPr>
        <w:t>1 </w:t>
      </w:r>
      <w:r w:rsidRPr="00810391">
        <w:rPr>
          <w:rFonts w:cs="Arial"/>
        </w:rPr>
        <w:t>HG</w:t>
      </w:r>
      <w:r w:rsidR="00A44200" w:rsidRPr="00810391">
        <w:rPr>
          <w:rFonts w:cs="Arial"/>
        </w:rPr>
        <w:t> NRW</w:t>
      </w:r>
      <w:r w:rsidRPr="00810391">
        <w:rPr>
          <w:rFonts w:cs="Arial"/>
        </w:rPr>
        <w:t xml:space="preserve"> erfüllen, können mit Zustimmung des Prüfungsausschusses die </w:t>
      </w:r>
      <w:r w:rsidRPr="00B66348">
        <w:t>Bachelorarbeit</w:t>
      </w:r>
      <w:r w:rsidRPr="00810391">
        <w:rPr>
          <w:rFonts w:cs="Arial"/>
        </w:rPr>
        <w:t xml:space="preserve"> ausgeben und betreuen.</w:t>
      </w:r>
      <w:r w:rsidR="007D21E8" w:rsidRPr="00810391">
        <w:rPr>
          <w:rFonts w:cs="Arial"/>
        </w:rPr>
        <w:t xml:space="preserve"> Im Einvernehmen mit der</w:t>
      </w:r>
      <w:r w:rsidR="00647A34" w:rsidRPr="00810391">
        <w:rPr>
          <w:rFonts w:cs="Arial"/>
        </w:rPr>
        <w:t>*dem</w:t>
      </w:r>
      <w:r w:rsidR="007D21E8" w:rsidRPr="00810391">
        <w:rPr>
          <w:rFonts w:cs="Arial"/>
        </w:rPr>
        <w:t xml:space="preserve"> Kandidatin</w:t>
      </w:r>
      <w:r w:rsidR="00647A34" w:rsidRPr="00810391">
        <w:rPr>
          <w:rFonts w:cs="Arial"/>
        </w:rPr>
        <w:t>*</w:t>
      </w:r>
      <w:r w:rsidR="007D21E8" w:rsidRPr="00810391">
        <w:rPr>
          <w:rFonts w:cs="Arial"/>
        </w:rPr>
        <w:t>Kandidaten und der</w:t>
      </w:r>
      <w:r w:rsidR="00647A34" w:rsidRPr="00810391">
        <w:rPr>
          <w:rFonts w:cs="Arial"/>
        </w:rPr>
        <w:t>*dem</w:t>
      </w:r>
      <w:r w:rsidR="007D21E8" w:rsidRPr="00810391">
        <w:rPr>
          <w:rFonts w:cs="Arial"/>
        </w:rPr>
        <w:t xml:space="preserve"> </w:t>
      </w:r>
      <w:r w:rsidR="00647A34" w:rsidRPr="00810391">
        <w:rPr>
          <w:rFonts w:cs="Arial"/>
        </w:rPr>
        <w:t>Prüfenden</w:t>
      </w:r>
      <w:r w:rsidR="007D21E8" w:rsidRPr="00810391">
        <w:rPr>
          <w:rFonts w:cs="Arial"/>
        </w:rPr>
        <w:t xml:space="preserve"> kann die Bachelorarbeit auch in englischer Sprache verfasst werden.</w:t>
      </w:r>
    </w:p>
    <w:p w14:paraId="6B070460" w14:textId="75437178" w:rsidR="00CF56D6" w:rsidRPr="00810391" w:rsidRDefault="00CF56D6" w:rsidP="00086E0C">
      <w:pPr>
        <w:pStyle w:val="Listenabsatz"/>
        <w:numPr>
          <w:ilvl w:val="2"/>
          <w:numId w:val="32"/>
        </w:numPr>
        <w:ind w:left="425" w:hanging="425"/>
        <w:contextualSpacing w:val="0"/>
        <w:rPr>
          <w:rFonts w:cs="Arial"/>
        </w:rPr>
      </w:pPr>
      <w:r w:rsidRPr="00810391">
        <w:rPr>
          <w:rFonts w:cs="Arial"/>
        </w:rPr>
        <w:t xml:space="preserve">Die Ausgabe </w:t>
      </w:r>
      <w:r w:rsidRPr="00B66348">
        <w:t xml:space="preserve">der Bachelorarbeit </w:t>
      </w:r>
      <w:r w:rsidRPr="00810391">
        <w:rPr>
          <w:rFonts w:cs="Arial"/>
        </w:rPr>
        <w:t>erfolgt auf Antrag der</w:t>
      </w:r>
      <w:r w:rsidR="00647A34" w:rsidRPr="00810391">
        <w:rPr>
          <w:rFonts w:cs="Arial"/>
        </w:rPr>
        <w:t>*des</w:t>
      </w:r>
      <w:r w:rsidRPr="00810391">
        <w:rPr>
          <w:rFonts w:cs="Arial"/>
        </w:rPr>
        <w:t xml:space="preserve"> Kandidatin</w:t>
      </w:r>
      <w:r w:rsidR="00647A34" w:rsidRPr="00810391">
        <w:rPr>
          <w:rFonts w:cs="Arial"/>
        </w:rPr>
        <w:t>*</w:t>
      </w:r>
      <w:r w:rsidRPr="00810391">
        <w:rPr>
          <w:rFonts w:cs="Arial"/>
        </w:rPr>
        <w:t>Kandidaten über die</w:t>
      </w:r>
      <w:r w:rsidR="00647A34" w:rsidRPr="00810391">
        <w:rPr>
          <w:rFonts w:cs="Arial"/>
        </w:rPr>
        <w:t>*den</w:t>
      </w:r>
      <w:r w:rsidRPr="00810391">
        <w:rPr>
          <w:rFonts w:cs="Arial"/>
        </w:rPr>
        <w:t xml:space="preserve"> Vorsitzende</w:t>
      </w:r>
      <w:r w:rsidR="00647A34" w:rsidRPr="00810391">
        <w:rPr>
          <w:rFonts w:cs="Arial"/>
        </w:rPr>
        <w:t>*</w:t>
      </w:r>
      <w:r w:rsidRPr="00810391">
        <w:rPr>
          <w:rFonts w:cs="Arial"/>
        </w:rPr>
        <w:t xml:space="preserve">n des Prüfungsausschusses. Vor der Ausgabe der Bachelorarbeit muss </w:t>
      </w:r>
      <w:r w:rsidR="00647A34" w:rsidRPr="00810391">
        <w:rPr>
          <w:rFonts w:cs="Arial"/>
        </w:rPr>
        <w:t>der*</w:t>
      </w:r>
      <w:r w:rsidRPr="00810391">
        <w:rPr>
          <w:rFonts w:cs="Arial"/>
        </w:rPr>
        <w:t>die Kandidat</w:t>
      </w:r>
      <w:r w:rsidR="00647A34" w:rsidRPr="00810391">
        <w:rPr>
          <w:rFonts w:cs="Arial"/>
        </w:rPr>
        <w:t>*</w:t>
      </w:r>
      <w:r w:rsidRPr="00810391">
        <w:rPr>
          <w:rFonts w:cs="Arial"/>
        </w:rPr>
        <w:t>in</w:t>
      </w:r>
      <w:r w:rsidR="00647A34" w:rsidRPr="00810391">
        <w:rPr>
          <w:rFonts w:cs="Arial"/>
        </w:rPr>
        <w:t xml:space="preserve"> bereits 120 </w:t>
      </w:r>
      <w:r w:rsidRPr="00810391">
        <w:rPr>
          <w:rFonts w:cs="Arial"/>
        </w:rPr>
        <w:t xml:space="preserve">Leistungspunkte erworben haben. Der Nachweis der Erfüllung dieser Voraussetzungen ist dem Antrag beizufügen. Der Zeitpunkt der Ausgabe ist aktenkundig zu machen. </w:t>
      </w:r>
      <w:r w:rsidR="00647A34" w:rsidRPr="00810391">
        <w:rPr>
          <w:rFonts w:cs="Arial"/>
        </w:rPr>
        <w:t>Der*</w:t>
      </w:r>
      <w:r w:rsidRPr="00810391">
        <w:rPr>
          <w:rFonts w:cs="Arial"/>
        </w:rPr>
        <w:t>Die Kandidat</w:t>
      </w:r>
      <w:r w:rsidR="00647A34" w:rsidRPr="00810391">
        <w:rPr>
          <w:rFonts w:cs="Arial"/>
        </w:rPr>
        <w:t>*</w:t>
      </w:r>
      <w:r w:rsidRPr="00810391">
        <w:rPr>
          <w:rFonts w:cs="Arial"/>
        </w:rPr>
        <w:t xml:space="preserve">in </w:t>
      </w:r>
      <w:r w:rsidRPr="00B66348">
        <w:t xml:space="preserve">kann in dem Antrag </w:t>
      </w:r>
      <w:r w:rsidRPr="00810391">
        <w:rPr>
          <w:rFonts w:cs="Arial"/>
        </w:rPr>
        <w:t>bezüglich der</w:t>
      </w:r>
      <w:r w:rsidR="00647A34" w:rsidRPr="00810391">
        <w:rPr>
          <w:rFonts w:cs="Arial"/>
        </w:rPr>
        <w:t>*des</w:t>
      </w:r>
      <w:r w:rsidRPr="00810391">
        <w:rPr>
          <w:rFonts w:cs="Arial"/>
        </w:rPr>
        <w:t xml:space="preserve"> Betreuerin</w:t>
      </w:r>
      <w:r w:rsidR="00647A34" w:rsidRPr="00810391">
        <w:rPr>
          <w:rFonts w:cs="Arial"/>
        </w:rPr>
        <w:t>*</w:t>
      </w:r>
      <w:r w:rsidRPr="00810391">
        <w:rPr>
          <w:rFonts w:cs="Arial"/>
        </w:rPr>
        <w:t xml:space="preserve">Betreuers und des Themas </w:t>
      </w:r>
      <w:r w:rsidRPr="00B66348">
        <w:t xml:space="preserve">Vorschläge machen. </w:t>
      </w:r>
      <w:r w:rsidRPr="00810391">
        <w:rPr>
          <w:rFonts w:cs="Arial"/>
        </w:rPr>
        <w:t xml:space="preserve">Verzichtet </w:t>
      </w:r>
      <w:r w:rsidR="00647A34" w:rsidRPr="00810391">
        <w:rPr>
          <w:rFonts w:cs="Arial"/>
        </w:rPr>
        <w:t>der*</w:t>
      </w:r>
      <w:r w:rsidRPr="00810391">
        <w:rPr>
          <w:rFonts w:cs="Arial"/>
        </w:rPr>
        <w:t>die Kandidat</w:t>
      </w:r>
      <w:r w:rsidR="00647A34" w:rsidRPr="00810391">
        <w:rPr>
          <w:rFonts w:cs="Arial"/>
        </w:rPr>
        <w:t>*</w:t>
      </w:r>
      <w:r w:rsidRPr="00810391">
        <w:rPr>
          <w:rFonts w:cs="Arial"/>
        </w:rPr>
        <w:t>in auf das Vorschlagsrecht, so vermittelt die</w:t>
      </w:r>
      <w:r w:rsidR="00647A34" w:rsidRPr="00810391">
        <w:rPr>
          <w:rFonts w:cs="Arial"/>
        </w:rPr>
        <w:t>*</w:t>
      </w:r>
      <w:r w:rsidRPr="00810391">
        <w:rPr>
          <w:rFonts w:cs="Arial"/>
        </w:rPr>
        <w:t xml:space="preserve">der Vorsitzende des Prüfungsausschusses ein Thema und </w:t>
      </w:r>
      <w:r w:rsidR="00647A34" w:rsidRPr="00810391">
        <w:rPr>
          <w:rFonts w:cs="Arial"/>
        </w:rPr>
        <w:t>einen*</w:t>
      </w:r>
      <w:r w:rsidRPr="00810391">
        <w:rPr>
          <w:rFonts w:cs="Arial"/>
        </w:rPr>
        <w:t>eine Betreuer</w:t>
      </w:r>
      <w:r w:rsidR="00647A34" w:rsidRPr="00810391">
        <w:rPr>
          <w:rFonts w:cs="Arial"/>
        </w:rPr>
        <w:t>*</w:t>
      </w:r>
      <w:r w:rsidRPr="00810391">
        <w:rPr>
          <w:rFonts w:cs="Arial"/>
        </w:rPr>
        <w:t>in für die Bachelorarbeit.</w:t>
      </w:r>
    </w:p>
    <w:p w14:paraId="35FD19AB" w14:textId="343C9F4A" w:rsidR="00CF56D6" w:rsidRPr="00810391" w:rsidRDefault="00CF56D6" w:rsidP="00086E0C">
      <w:pPr>
        <w:pStyle w:val="Listenabsatz"/>
        <w:numPr>
          <w:ilvl w:val="2"/>
          <w:numId w:val="32"/>
        </w:numPr>
        <w:ind w:left="425" w:hanging="425"/>
        <w:contextualSpacing w:val="0"/>
        <w:rPr>
          <w:rFonts w:cs="Arial"/>
        </w:rPr>
      </w:pPr>
      <w:r w:rsidRPr="00810391">
        <w:rPr>
          <w:rFonts w:cs="Arial"/>
        </w:rPr>
        <w:t xml:space="preserve">Das Thema der </w:t>
      </w:r>
      <w:r w:rsidRPr="00B66348">
        <w:t>Bachelorarbeit</w:t>
      </w:r>
      <w:r w:rsidRPr="00810391">
        <w:rPr>
          <w:rFonts w:cs="Arial"/>
        </w:rPr>
        <w:t xml:space="preserve"> kann nur einmal und nur innerhalb </w:t>
      </w:r>
      <w:r w:rsidRPr="00B66348">
        <w:t>der ersten drei</w:t>
      </w:r>
      <w:r w:rsidRPr="00810391">
        <w:rPr>
          <w:rFonts w:cs="Arial"/>
        </w:rPr>
        <w:t xml:space="preserve"> Wochen ab der Ausgabe </w:t>
      </w:r>
      <w:r>
        <w:t xml:space="preserve">der Bachelorarbeit </w:t>
      </w:r>
      <w:r w:rsidRPr="00810391">
        <w:rPr>
          <w:rFonts w:cs="Arial"/>
        </w:rPr>
        <w:t xml:space="preserve">zurückgegeben werden; die </w:t>
      </w:r>
      <w:r w:rsidRPr="00B66348">
        <w:t>Bachelorarbeit</w:t>
      </w:r>
      <w:r w:rsidRPr="00810391">
        <w:rPr>
          <w:rFonts w:cs="Arial"/>
        </w:rPr>
        <w:t xml:space="preserve"> gilt dann als nicht begonnen.</w:t>
      </w:r>
    </w:p>
    <w:p w14:paraId="122FFD7C" w14:textId="3233163A" w:rsidR="00CF56D6" w:rsidRPr="00810391" w:rsidRDefault="00CF56D6" w:rsidP="00086E0C">
      <w:pPr>
        <w:pStyle w:val="Listenabsatz"/>
        <w:numPr>
          <w:ilvl w:val="2"/>
          <w:numId w:val="32"/>
        </w:numPr>
        <w:ind w:left="425" w:hanging="425"/>
        <w:contextualSpacing w:val="0"/>
        <w:rPr>
          <w:rFonts w:cs="Arial"/>
        </w:rPr>
      </w:pPr>
      <w:r w:rsidRPr="00810391">
        <w:rPr>
          <w:rFonts w:cs="Arial"/>
        </w:rPr>
        <w:t xml:space="preserve">Die Bearbeitungszeit für die </w:t>
      </w:r>
      <w:r w:rsidRPr="00B66348">
        <w:t xml:space="preserve">Bachelorarbeit beträgt </w:t>
      </w:r>
      <w:r w:rsidRPr="00C85E04">
        <w:t>vier</w:t>
      </w:r>
      <w:r w:rsidRPr="00810391">
        <w:rPr>
          <w:rFonts w:cs="Arial"/>
        </w:rPr>
        <w:t xml:space="preserve"> Monate</w:t>
      </w:r>
      <w:r w:rsidR="0004723B" w:rsidRPr="00810391">
        <w:rPr>
          <w:rFonts w:cs="Arial"/>
        </w:rPr>
        <w:t xml:space="preserve"> und beginnt mit </w:t>
      </w:r>
      <w:r w:rsidR="000A2911" w:rsidRPr="00810391">
        <w:rPr>
          <w:rFonts w:cs="Arial"/>
        </w:rPr>
        <w:t>ihrer</w:t>
      </w:r>
      <w:r w:rsidR="0004723B" w:rsidRPr="00C85E04">
        <w:t xml:space="preserve"> Ausgabe</w:t>
      </w:r>
      <w:r w:rsidRPr="00810391">
        <w:rPr>
          <w:rFonts w:cs="Arial"/>
        </w:rPr>
        <w:t>. Das Thema und die Aufgabenstellung müssen so beschaffen sein, dass die Bachelorarbeit innerhalb dieser Frist abgeschlossen werden kann. Auf begründeten Antrag der</w:t>
      </w:r>
      <w:r w:rsidR="00647A34" w:rsidRPr="00810391">
        <w:rPr>
          <w:rFonts w:cs="Arial"/>
        </w:rPr>
        <w:t>*des</w:t>
      </w:r>
      <w:r w:rsidRPr="00810391">
        <w:rPr>
          <w:rFonts w:cs="Arial"/>
        </w:rPr>
        <w:t xml:space="preserve"> Kandidatin</w:t>
      </w:r>
      <w:r w:rsidR="00647A34" w:rsidRPr="00810391">
        <w:rPr>
          <w:rFonts w:cs="Arial"/>
        </w:rPr>
        <w:t>*</w:t>
      </w:r>
      <w:r w:rsidRPr="00810391">
        <w:rPr>
          <w:rFonts w:cs="Arial"/>
        </w:rPr>
        <w:t xml:space="preserve">Kandidaten kann der Prüfungsausschuss im Einvernehmen mit </w:t>
      </w:r>
      <w:r w:rsidR="00647A34" w:rsidRPr="00810391">
        <w:rPr>
          <w:rFonts w:cs="Arial"/>
        </w:rPr>
        <w:t>dem*</w:t>
      </w:r>
      <w:r w:rsidRPr="00810391">
        <w:rPr>
          <w:rFonts w:cs="Arial"/>
        </w:rPr>
        <w:t>der Betreuer</w:t>
      </w:r>
      <w:r w:rsidR="00647A34" w:rsidRPr="00810391">
        <w:rPr>
          <w:rFonts w:cs="Arial"/>
        </w:rPr>
        <w:t>*</w:t>
      </w:r>
      <w:r w:rsidRPr="00810391">
        <w:rPr>
          <w:rFonts w:cs="Arial"/>
        </w:rPr>
        <w:t xml:space="preserve">in ausnahmsweise einmalig eine </w:t>
      </w:r>
      <w:r w:rsidRPr="00B66348">
        <w:t xml:space="preserve">Verlängerung der Bearbeitungszeit um </w:t>
      </w:r>
      <w:r w:rsidRPr="00810391">
        <w:rPr>
          <w:rFonts w:cs="Arial"/>
        </w:rPr>
        <w:t>bis zu vier Wochen gewähren.</w:t>
      </w:r>
      <w:r w:rsidR="001624F1" w:rsidRPr="00810391">
        <w:rPr>
          <w:rFonts w:cs="Arial"/>
        </w:rPr>
        <w:t xml:space="preserve"> Ein Verlängerungsantrag ist mindestens 14 Tage vor Ablauf der </w:t>
      </w:r>
      <w:r w:rsidR="00A1726C" w:rsidRPr="00810391">
        <w:rPr>
          <w:rFonts w:cs="Arial"/>
        </w:rPr>
        <w:t xml:space="preserve">Bearbeitungszeit an den Prüfungsausschuss zu stellen. </w:t>
      </w:r>
      <w:r w:rsidR="00842D7E" w:rsidRPr="00810391">
        <w:rPr>
          <w:rFonts w:cs="Arial"/>
        </w:rPr>
        <w:t xml:space="preserve">Im Falle von Krankheit kann die Frist zur Abgabe um maximal vier Monate verlängert werden. Dazu ist die Vorlage eines (fach-)ärztlichen Attests, in Zweifelsfällen ein Attest </w:t>
      </w:r>
      <w:r w:rsidR="00C04672" w:rsidRPr="00810391">
        <w:rPr>
          <w:rFonts w:cs="Arial"/>
        </w:rPr>
        <w:t>einer*</w:t>
      </w:r>
      <w:r w:rsidR="00842D7E" w:rsidRPr="00810391">
        <w:rPr>
          <w:rFonts w:cs="Arial"/>
        </w:rPr>
        <w:t xml:space="preserve">eines </w:t>
      </w:r>
      <w:r w:rsidR="00C04672" w:rsidRPr="00810391">
        <w:rPr>
          <w:rFonts w:cs="Arial"/>
        </w:rPr>
        <w:t>Vertrauensärztin*</w:t>
      </w:r>
      <w:r w:rsidR="00842D7E" w:rsidRPr="00810391">
        <w:rPr>
          <w:rFonts w:cs="Arial"/>
        </w:rPr>
        <w:t xml:space="preserve">Vertrauensarztes erforderlich. Die Verlängerung entspricht der Krankheitszeit. Überschreitet die Krankheitsdauer </w:t>
      </w:r>
      <w:r w:rsidR="00647A34" w:rsidRPr="00810391">
        <w:rPr>
          <w:rFonts w:cs="Arial"/>
        </w:rPr>
        <w:t>4 </w:t>
      </w:r>
      <w:r w:rsidR="00842D7E" w:rsidRPr="00810391">
        <w:rPr>
          <w:rFonts w:cs="Arial"/>
        </w:rPr>
        <w:t>Monate, wird der</w:t>
      </w:r>
      <w:r w:rsidR="00647A34" w:rsidRPr="00810391">
        <w:rPr>
          <w:rFonts w:cs="Arial"/>
        </w:rPr>
        <w:t>*dem</w:t>
      </w:r>
      <w:r w:rsidR="00842D7E" w:rsidRPr="00810391">
        <w:rPr>
          <w:rFonts w:cs="Arial"/>
        </w:rPr>
        <w:t xml:space="preserve"> Kandidatin</w:t>
      </w:r>
      <w:r w:rsidR="00647A34" w:rsidRPr="00810391">
        <w:rPr>
          <w:rFonts w:cs="Arial"/>
        </w:rPr>
        <w:t>*</w:t>
      </w:r>
      <w:r w:rsidR="00842D7E" w:rsidRPr="00810391">
        <w:rPr>
          <w:rFonts w:cs="Arial"/>
        </w:rPr>
        <w:t xml:space="preserve">Kandidaten ein neues Thema ohne Anerkennung eines Prüfungsversuchs gestellt. </w:t>
      </w:r>
    </w:p>
    <w:p w14:paraId="1047916F" w14:textId="1FF7E59C" w:rsidR="00CF56D6" w:rsidRPr="00810391" w:rsidRDefault="00CF56D6" w:rsidP="00086E0C">
      <w:pPr>
        <w:pStyle w:val="Listenabsatz"/>
        <w:numPr>
          <w:ilvl w:val="2"/>
          <w:numId w:val="32"/>
        </w:numPr>
        <w:ind w:left="425" w:hanging="425"/>
        <w:contextualSpacing w:val="0"/>
        <w:rPr>
          <w:rFonts w:cs="Arial"/>
        </w:rPr>
      </w:pPr>
      <w:r w:rsidRPr="00810391">
        <w:rPr>
          <w:rFonts w:cs="Arial"/>
        </w:rPr>
        <w:t xml:space="preserve">Die </w:t>
      </w:r>
      <w:r w:rsidRPr="00B66348">
        <w:t>Bachelorarbeit</w:t>
      </w:r>
      <w:r w:rsidRPr="00810391">
        <w:rPr>
          <w:rFonts w:cs="Arial"/>
        </w:rPr>
        <w:t xml:space="preserve"> ist stets eigenständig als Einzelarbeit zu verfassen. Dies schließt jedoch nicht aus, dass das Thema der </w:t>
      </w:r>
      <w:r w:rsidRPr="00B66348">
        <w:t>Bachelorarbeit</w:t>
      </w:r>
      <w:r w:rsidRPr="00810391">
        <w:rPr>
          <w:rFonts w:cs="Arial"/>
        </w:rPr>
        <w:t xml:space="preserve"> innerhalb einer Arbeitsgruppe bearbeitet wird. Hierbei muss sichergestellt sein, dass der als Prüfungsleistung zu bewertende Beitrag der</w:t>
      </w:r>
      <w:r w:rsidR="00647A34" w:rsidRPr="00810391">
        <w:rPr>
          <w:rFonts w:cs="Arial"/>
        </w:rPr>
        <w:t>*</w:t>
      </w:r>
      <w:r w:rsidRPr="00810391">
        <w:rPr>
          <w:rFonts w:cs="Arial"/>
        </w:rPr>
        <w:t xml:space="preserve">des Einzelnen nach objektiven Kriterien deutlich unterscheidbar und bewertbar ist und die Anforderungen nach </w:t>
      </w:r>
      <w:r w:rsidRPr="00B66348">
        <w:t>den Absätzen 1 und 2</w:t>
      </w:r>
      <w:r w:rsidRPr="00810391">
        <w:rPr>
          <w:rFonts w:cs="Arial"/>
        </w:rPr>
        <w:t xml:space="preserve"> erfüllt.</w:t>
      </w:r>
      <w:r w:rsidR="00894982" w:rsidRPr="00810391">
        <w:rPr>
          <w:rFonts w:cs="Arial"/>
        </w:rPr>
        <w:t xml:space="preserve"> </w:t>
      </w:r>
    </w:p>
    <w:p w14:paraId="1C6D3E20" w14:textId="5CDFB1BF" w:rsidR="00CF56D6" w:rsidRPr="00810391" w:rsidRDefault="00CF56D6" w:rsidP="00086E0C">
      <w:pPr>
        <w:pStyle w:val="Listenabsatz"/>
        <w:numPr>
          <w:ilvl w:val="2"/>
          <w:numId w:val="32"/>
        </w:numPr>
        <w:ind w:left="425" w:hanging="425"/>
        <w:contextualSpacing w:val="0"/>
        <w:rPr>
          <w:rFonts w:cs="Arial"/>
        </w:rPr>
      </w:pPr>
      <w:r w:rsidRPr="00810391">
        <w:rPr>
          <w:rFonts w:cs="Arial"/>
        </w:rPr>
        <w:t xml:space="preserve">Bei der Abgabe der </w:t>
      </w:r>
      <w:r w:rsidRPr="00B66348">
        <w:t>Bachelorarbeit versichert</w:t>
      </w:r>
      <w:r w:rsidRPr="00810391">
        <w:rPr>
          <w:rFonts w:cs="Arial"/>
        </w:rPr>
        <w:t xml:space="preserve"> </w:t>
      </w:r>
      <w:r w:rsidR="00647A34" w:rsidRPr="00810391">
        <w:rPr>
          <w:rFonts w:cs="Arial"/>
        </w:rPr>
        <w:t>der*</w:t>
      </w:r>
      <w:r w:rsidRPr="00810391">
        <w:rPr>
          <w:rFonts w:cs="Arial"/>
        </w:rPr>
        <w:t>die Kandidat</w:t>
      </w:r>
      <w:r w:rsidR="00647A34" w:rsidRPr="00810391">
        <w:rPr>
          <w:rFonts w:cs="Arial"/>
        </w:rPr>
        <w:t>*</w:t>
      </w:r>
      <w:r w:rsidRPr="00810391">
        <w:rPr>
          <w:rFonts w:cs="Arial"/>
        </w:rPr>
        <w:t xml:space="preserve">in an Eides statt, dass </w:t>
      </w:r>
      <w:r w:rsidR="00647A34" w:rsidRPr="00810391">
        <w:rPr>
          <w:rFonts w:cs="Arial"/>
        </w:rPr>
        <w:t>er*</w:t>
      </w:r>
      <w:r w:rsidRPr="00810391">
        <w:rPr>
          <w:rFonts w:cs="Arial"/>
        </w:rPr>
        <w:t>sie die Arbeit selbstständig verfasst und keine anderen als die angegebenen Quellen und Hilfsmittel benutzt sowie wörtliche und sinngemäße Zitate kenntlich gemacht hat. In das Quellenverzeichnis sind auch unveröffentlichte Beiträge aufzunehmen.</w:t>
      </w:r>
      <w:r w:rsidRPr="00B66348">
        <w:t xml:space="preserve"> Für die eidesstattliche Versicherung</w:t>
      </w:r>
      <w:r w:rsidRPr="00810391">
        <w:rPr>
          <w:rFonts w:cs="Arial"/>
        </w:rPr>
        <w:t xml:space="preserve"> ist ein einheitlicher Vordruck der Zentralen Prüfungsverwaltung zu verwenden und bei der Abgabe der </w:t>
      </w:r>
      <w:r w:rsidRPr="00B66348">
        <w:t>Bachelorarbeit</w:t>
      </w:r>
      <w:r w:rsidRPr="00810391">
        <w:rPr>
          <w:rFonts w:cs="Arial"/>
        </w:rPr>
        <w:t xml:space="preserve"> als fester Bestandteil der </w:t>
      </w:r>
      <w:r w:rsidRPr="00B66348">
        <w:t>Bachelorarbeit</w:t>
      </w:r>
      <w:r w:rsidRPr="00810391">
        <w:rPr>
          <w:rFonts w:cs="Arial"/>
        </w:rPr>
        <w:t xml:space="preserve"> unterschrieben einzubinden</w:t>
      </w:r>
      <w:r w:rsidR="00551D59" w:rsidRPr="00810391">
        <w:rPr>
          <w:rFonts w:cs="Arial"/>
          <w:i/>
        </w:rPr>
        <w:t xml:space="preserve"> </w:t>
      </w:r>
      <w:r w:rsidR="00551D59" w:rsidRPr="00810391">
        <w:rPr>
          <w:rFonts w:cs="Arial"/>
        </w:rPr>
        <w:t>bzw. entsprechend des digitalen Abgabeverfahrens gemäß § 21 Absatz 1 zusammen mit der Abschlussarbeit als eine Datei hochzuladen</w:t>
      </w:r>
      <w:r w:rsidRPr="00810391">
        <w:rPr>
          <w:rFonts w:cs="Arial"/>
        </w:rPr>
        <w:t>.</w:t>
      </w:r>
    </w:p>
    <w:p w14:paraId="645C5C39" w14:textId="466191B7" w:rsidR="000F05FE" w:rsidRPr="003050A0" w:rsidRDefault="00BF2DCA" w:rsidP="00810391">
      <w:pPr>
        <w:pStyle w:val="berschrift3"/>
      </w:pPr>
      <w:bookmarkStart w:id="27" w:name="_Toc165369367"/>
      <w:r>
        <w:t>§23</w:t>
      </w:r>
      <w:r>
        <w:br/>
      </w:r>
      <w:r w:rsidR="0014069B" w:rsidRPr="00354A37">
        <w:t xml:space="preserve">Abgabe </w:t>
      </w:r>
      <w:r w:rsidR="000F05FE" w:rsidRPr="00354A37">
        <w:t>und Bewertung der Bachelorarbeit</w:t>
      </w:r>
      <w:bookmarkEnd w:id="27"/>
    </w:p>
    <w:p w14:paraId="402C5127" w14:textId="25475506" w:rsidR="00EA6A41" w:rsidRDefault="00EA6A41" w:rsidP="00086E0C">
      <w:pPr>
        <w:pStyle w:val="Listenabsatz"/>
        <w:numPr>
          <w:ilvl w:val="0"/>
          <w:numId w:val="33"/>
        </w:numPr>
        <w:ind w:left="426" w:hanging="426"/>
        <w:contextualSpacing w:val="0"/>
      </w:pPr>
      <w:r w:rsidRPr="00EA6A41">
        <w:t xml:space="preserve">Für die Abgabe der Bachelorarbeit gelten die Bestimmungen der </w:t>
      </w:r>
      <w:r w:rsidRPr="00810391">
        <w:rPr>
          <w:i/>
        </w:rPr>
        <w:t xml:space="preserve">Ordnung zur Abgabe </w:t>
      </w:r>
      <w:r w:rsidR="006D5874" w:rsidRPr="00810391">
        <w:rPr>
          <w:i/>
        </w:rPr>
        <w:t>von Abschlussarbeiten (Bachelor</w:t>
      </w:r>
      <w:r w:rsidRPr="00810391">
        <w:rPr>
          <w:i/>
        </w:rPr>
        <w:t>/Master) der Technischen Universität Dortmund</w:t>
      </w:r>
      <w:r w:rsidRPr="00EA6A41">
        <w:t xml:space="preserve"> in der jeweils geltenden Fassung. Sofern das Hochladen von einzelnen Abschlussarbeiten beziehungsweise von Teilen der Abschlussarbeiten aus fachlichen G</w:t>
      </w:r>
      <w:r w:rsidR="006D5874">
        <w:t>ründen nicht tauglich ist und/</w:t>
      </w:r>
      <w:r w:rsidRPr="00EA6A41">
        <w:t>oder sofern eine vertragliche Vereinbarung mit Dritten besteht, die eine Veröffentlichung von Abschlussarbeiten oder von Teilen von Abschlussarbeiten ausschließt, findet durch Entscheidung des Prüfungsausschusses das bisherige analoge Verfahren zur Abgabe von Abschlussarbeiten gemäß Absatz 2 Anwendung.</w:t>
      </w:r>
    </w:p>
    <w:p w14:paraId="3E30402E" w14:textId="3D2FC4A5" w:rsidR="00F429D8" w:rsidRPr="00EA6A41" w:rsidRDefault="00232331" w:rsidP="00086E0C">
      <w:pPr>
        <w:pStyle w:val="Listenabsatz"/>
        <w:numPr>
          <w:ilvl w:val="0"/>
          <w:numId w:val="33"/>
        </w:numPr>
        <w:ind w:left="426" w:hanging="426"/>
        <w:contextualSpacing w:val="0"/>
      </w:pPr>
      <w:r>
        <w:t>Beim analogen Verfahren ist die</w:t>
      </w:r>
      <w:r w:rsidR="00F429D8" w:rsidRPr="00EA6A41">
        <w:t xml:space="preserve"> Bachelorarbeit</w:t>
      </w:r>
      <w:r w:rsidR="00A72265">
        <w:t xml:space="preserve"> </w:t>
      </w:r>
      <w:r w:rsidR="00F429D8" w:rsidRPr="00C85E04">
        <w:t>fristgemäß beim Prüfungsausschuss in</w:t>
      </w:r>
      <w:r w:rsidR="00F429D8" w:rsidRPr="00EA6A41">
        <w:t xml:space="preserve"> dreifacher </w:t>
      </w:r>
      <w:r>
        <w:t xml:space="preserve">gebundener </w:t>
      </w:r>
      <w:r w:rsidR="00F429D8" w:rsidRPr="00EA6A41">
        <w:t xml:space="preserve">Ausfertigung und zusätzlich in einer für ein Softwareprodukt zur Plagiatserkennung verwendbaren elektronischen Fassung abzugeben. Der Abgabezeitpunkt ist aktenkundig zu machen. Bei Posteinlieferung gilt das Datum des Poststempels. Wird die Bachelorarbeit nicht fristgemäß abgegeben, so gilt sie als mit </w:t>
      </w:r>
      <w:r w:rsidR="00F429D8" w:rsidRPr="00810391">
        <w:rPr>
          <w:i/>
        </w:rPr>
        <w:t>nicht ausreichend (5,0)</w:t>
      </w:r>
      <w:r w:rsidR="00F429D8" w:rsidRPr="00EA6A41">
        <w:t xml:space="preserve"> bewertet.</w:t>
      </w:r>
    </w:p>
    <w:p w14:paraId="1014D662" w14:textId="51DBAF93" w:rsidR="00F429D8" w:rsidRPr="00F429D8" w:rsidRDefault="00F429D8" w:rsidP="00086E0C">
      <w:pPr>
        <w:pStyle w:val="Listenabsatz"/>
        <w:numPr>
          <w:ilvl w:val="0"/>
          <w:numId w:val="33"/>
        </w:numPr>
        <w:ind w:left="426" w:hanging="426"/>
        <w:contextualSpacing w:val="0"/>
      </w:pPr>
      <w:r w:rsidRPr="00F429D8">
        <w:t xml:space="preserve">Die Bachelorarbeit ist von zwei </w:t>
      </w:r>
      <w:r w:rsidR="00647A34">
        <w:t>Prüfenden</w:t>
      </w:r>
      <w:r w:rsidRPr="00F429D8">
        <w:t xml:space="preserve"> zu begutachten und zu bewerten. Die </w:t>
      </w:r>
      <w:r w:rsidR="00647A34">
        <w:t>Prüfenden</w:t>
      </w:r>
      <w:r w:rsidRPr="00F429D8">
        <w:t xml:space="preserve"> sollen die Präsentation im Rahmen des Bachelorseminars gemäß §</w:t>
      </w:r>
      <w:r w:rsidR="00E515CA">
        <w:t> </w:t>
      </w:r>
      <w:r w:rsidR="00162F4E">
        <w:t>22</w:t>
      </w:r>
      <w:r w:rsidR="00FE200B">
        <w:t> </w:t>
      </w:r>
      <w:r w:rsidRPr="00F429D8">
        <w:t>Absatz</w:t>
      </w:r>
      <w:r w:rsidR="00FE200B">
        <w:t> </w:t>
      </w:r>
      <w:r w:rsidR="00162F4E">
        <w:t>2</w:t>
      </w:r>
      <w:r w:rsidRPr="00F429D8">
        <w:t xml:space="preserve"> hören. Ein</w:t>
      </w:r>
      <w:r w:rsidR="00647A34">
        <w:t>*</w:t>
      </w:r>
      <w:r w:rsidRPr="00F429D8">
        <w:t>e Prüfer</w:t>
      </w:r>
      <w:r w:rsidR="00647A34">
        <w:t>*</w:t>
      </w:r>
      <w:r w:rsidRPr="00F429D8">
        <w:t xml:space="preserve">in soll </w:t>
      </w:r>
      <w:r w:rsidR="00647A34">
        <w:t>der*</w:t>
      </w:r>
      <w:r w:rsidRPr="00F429D8">
        <w:t>die Betreuer</w:t>
      </w:r>
      <w:r w:rsidR="00647A34">
        <w:t>*</w:t>
      </w:r>
      <w:r w:rsidRPr="00F429D8">
        <w:t>in der Arbeit sein (Erstgutachter</w:t>
      </w:r>
      <w:r w:rsidR="00647A34">
        <w:t>*</w:t>
      </w:r>
      <w:r w:rsidRPr="00F429D8">
        <w:t xml:space="preserve">in). </w:t>
      </w:r>
      <w:r w:rsidR="00647A34">
        <w:t>Der*</w:t>
      </w:r>
      <w:r w:rsidRPr="00F429D8">
        <w:t xml:space="preserve">Die zweite </w:t>
      </w:r>
      <w:r w:rsidR="00647A34">
        <w:t>Prüfende</w:t>
      </w:r>
      <w:r w:rsidRPr="00F429D8">
        <w:t xml:space="preserve"> (Zweitgutachter</w:t>
      </w:r>
      <w:r w:rsidR="00647A34">
        <w:t>*</w:t>
      </w:r>
      <w:r w:rsidRPr="00F429D8">
        <w:t>in) wird von der</w:t>
      </w:r>
      <w:r w:rsidR="00647A34">
        <w:t>*</w:t>
      </w:r>
      <w:r w:rsidRPr="00F429D8">
        <w:t>dem Vorsitzenden des Prüfungsausschusses bestimmt. Eine</w:t>
      </w:r>
      <w:r w:rsidR="00647A34">
        <w:t>*Ein</w:t>
      </w:r>
      <w:r w:rsidRPr="00F429D8">
        <w:t xml:space="preserve"> </w:t>
      </w:r>
      <w:r w:rsidR="00647A34">
        <w:t>Prüfende*r</w:t>
      </w:r>
      <w:r w:rsidRPr="00F429D8">
        <w:t xml:space="preserve"> muss promoviertes Mitglied der Fakultät für Informatik sein. </w:t>
      </w:r>
    </w:p>
    <w:p w14:paraId="33D1EE20" w14:textId="3EBF8AA3" w:rsidR="00F429D8" w:rsidRPr="00F429D8" w:rsidRDefault="00C83070" w:rsidP="00086E0C">
      <w:pPr>
        <w:pStyle w:val="Listenabsatz"/>
        <w:numPr>
          <w:ilvl w:val="0"/>
          <w:numId w:val="33"/>
        </w:numPr>
        <w:ind w:left="426" w:hanging="426"/>
        <w:contextualSpacing w:val="0"/>
      </w:pPr>
      <w:r>
        <w:t xml:space="preserve">Für den Modulabschluss </w:t>
      </w:r>
      <w:r w:rsidRPr="00C83070">
        <w:t xml:space="preserve">ist neben der Bachelorarbeit das Bachelorseminar als weitere sonstige </w:t>
      </w:r>
      <w:r w:rsidR="000B69A6">
        <w:t>Modull</w:t>
      </w:r>
      <w:r w:rsidRPr="00C83070">
        <w:t>eistung als Voraussetzung vorgesehen. Einzelheiten ergeben sich aus dem Anhang dieser Prüfungsordnung sowie den Modulbeschreibungen des Modulhandbuchs</w:t>
      </w:r>
      <w:r>
        <w:t>.</w:t>
      </w:r>
    </w:p>
    <w:p w14:paraId="4B0B92DF" w14:textId="3051E84C" w:rsidR="00F429D8" w:rsidRPr="00F429D8" w:rsidRDefault="00F429D8" w:rsidP="00086E0C">
      <w:pPr>
        <w:pStyle w:val="Listenabsatz"/>
        <w:numPr>
          <w:ilvl w:val="0"/>
          <w:numId w:val="33"/>
        </w:numPr>
        <w:ind w:left="426" w:hanging="426"/>
        <w:contextualSpacing w:val="0"/>
      </w:pPr>
      <w:r w:rsidRPr="00F429D8">
        <w:t>Die einzel</w:t>
      </w:r>
      <w:r w:rsidR="00E515CA">
        <w:t>ne Bewertung ist entsprechend § </w:t>
      </w:r>
      <w:r w:rsidR="00162F4E">
        <w:t>21</w:t>
      </w:r>
      <w:r w:rsidR="00E515CA">
        <w:t> </w:t>
      </w:r>
      <w:r w:rsidRPr="00F429D8">
        <w:t>Absatz</w:t>
      </w:r>
      <w:r w:rsidR="00E515CA">
        <w:t> </w:t>
      </w:r>
      <w:r w:rsidRPr="00F429D8">
        <w:t>1 vorzunehmen und schriftlich zu begründen. Die Note der Bachelorarbeit wird aus dem arithmetisch</w:t>
      </w:r>
      <w:r w:rsidR="000606D8">
        <w:t xml:space="preserve">en Mittel der beiden </w:t>
      </w:r>
      <w:r w:rsidRPr="00F429D8">
        <w:t>einzelnen Bewertungen gebildet, sofern die Differenz nicht mehr als 2,0 beträgt. Beträgt die Differenz mehr als 2,0, oder bewertet nur eine</w:t>
      </w:r>
      <w:r w:rsidR="00647A34">
        <w:t>*ein</w:t>
      </w:r>
      <w:r w:rsidRPr="00F429D8">
        <w:t xml:space="preserve"> </w:t>
      </w:r>
      <w:r w:rsidR="00647A34">
        <w:t>Prüfende*r</w:t>
      </w:r>
      <w:r w:rsidRPr="00F429D8">
        <w:t xml:space="preserve"> die Bachelorarbeit mit mindestens </w:t>
      </w:r>
      <w:r w:rsidRPr="00810391">
        <w:rPr>
          <w:i/>
        </w:rPr>
        <w:t>ausreichend (4,0)</w:t>
      </w:r>
      <w:r w:rsidRPr="00F429D8">
        <w:t>, so wird vom Prüfungsausschuss eine</w:t>
      </w:r>
      <w:r w:rsidR="00647A34">
        <w:t>*ein</w:t>
      </w:r>
      <w:r w:rsidRPr="00F429D8">
        <w:t xml:space="preserve"> dritte</w:t>
      </w:r>
      <w:r w:rsidR="00647A34">
        <w:t>*r</w:t>
      </w:r>
      <w:r w:rsidRPr="00F429D8">
        <w:t xml:space="preserve"> </w:t>
      </w:r>
      <w:r w:rsidR="00647A34">
        <w:t>Prüfende*r</w:t>
      </w:r>
      <w:r w:rsidRPr="00F429D8">
        <w:t xml:space="preserve"> zur Bewertung der Bachelorarbeit bestimmt. In diesem Fall wird die Note der Bachelorarbeit aus dem arithmetischen Mittel der beiden besseren Noten gebildet. Die Bachelorarbeit kann jedoch nur dann als </w:t>
      </w:r>
      <w:r w:rsidRPr="00810391">
        <w:rPr>
          <w:i/>
        </w:rPr>
        <w:t>ausreichend (4,0)</w:t>
      </w:r>
      <w:r w:rsidRPr="00F429D8">
        <w:t xml:space="preserve"> oder besser bewertet werden, wenn mindestens zwei Noten </w:t>
      </w:r>
      <w:r w:rsidRPr="00810391">
        <w:rPr>
          <w:i/>
        </w:rPr>
        <w:t>ausrei</w:t>
      </w:r>
      <w:r w:rsidR="00E515CA" w:rsidRPr="00810391">
        <w:rPr>
          <w:i/>
        </w:rPr>
        <w:t>chend (4,0)</w:t>
      </w:r>
      <w:r w:rsidR="00E515CA">
        <w:t xml:space="preserve"> oder besser sind. § </w:t>
      </w:r>
      <w:r w:rsidR="00162F4E">
        <w:t>21</w:t>
      </w:r>
      <w:r w:rsidR="00FE200B">
        <w:t> </w:t>
      </w:r>
      <w:r w:rsidRPr="00F429D8">
        <w:t>Absatz</w:t>
      </w:r>
      <w:r w:rsidR="00FE200B">
        <w:t> </w:t>
      </w:r>
      <w:r w:rsidR="004A64FC">
        <w:t>8</w:t>
      </w:r>
      <w:r w:rsidRPr="00F429D8">
        <w:t xml:space="preserve"> gilt entsprechend.</w:t>
      </w:r>
    </w:p>
    <w:p w14:paraId="3E3E8F81" w14:textId="5DFF7FC7" w:rsidR="00F429D8" w:rsidRPr="00F429D8" w:rsidRDefault="00F429D8" w:rsidP="00086E0C">
      <w:pPr>
        <w:pStyle w:val="Listenabsatz"/>
        <w:numPr>
          <w:ilvl w:val="0"/>
          <w:numId w:val="33"/>
        </w:numPr>
        <w:ind w:left="426" w:hanging="426"/>
        <w:contextualSpacing w:val="0"/>
      </w:pPr>
      <w:r w:rsidRPr="00F429D8">
        <w:t>Die Bewertung der Bachelorarbeit ist der</w:t>
      </w:r>
      <w:r w:rsidR="00647A34">
        <w:t>*dem</w:t>
      </w:r>
      <w:r w:rsidRPr="00F429D8">
        <w:t xml:space="preserve"> Kandidatin</w:t>
      </w:r>
      <w:r w:rsidR="00647A34">
        <w:t>*</w:t>
      </w:r>
      <w:r w:rsidRPr="00F429D8">
        <w:t>Kandidaten spätestens zehn Wochen nach der Abgabe mitzuteilen.</w:t>
      </w:r>
    </w:p>
    <w:p w14:paraId="1711E402" w14:textId="1935BE7E" w:rsidR="000F05FE" w:rsidRPr="003050A0" w:rsidRDefault="00BF2DCA" w:rsidP="00810391">
      <w:pPr>
        <w:pStyle w:val="berschrift3"/>
      </w:pPr>
      <w:bookmarkStart w:id="28" w:name="_Toc165369368"/>
      <w:r>
        <w:t>§</w:t>
      </w:r>
      <w:r w:rsidR="006F1F59">
        <w:t>24</w:t>
      </w:r>
      <w:r>
        <w:br/>
      </w:r>
      <w:r w:rsidR="009A3F80" w:rsidRPr="00354A37">
        <w:t>Z</w:t>
      </w:r>
      <w:r w:rsidR="000F05FE" w:rsidRPr="00354A37">
        <w:t>usatzqualifikationen</w:t>
      </w:r>
      <w:bookmarkEnd w:id="28"/>
    </w:p>
    <w:p w14:paraId="4EAB9857" w14:textId="7A2E3F9B" w:rsidR="000F05FE" w:rsidRPr="00354A37" w:rsidRDefault="000F05FE" w:rsidP="00086E0C">
      <w:pPr>
        <w:pStyle w:val="Listenabsatz"/>
        <w:numPr>
          <w:ilvl w:val="2"/>
          <w:numId w:val="34"/>
        </w:numPr>
        <w:ind w:left="425" w:hanging="425"/>
        <w:contextualSpacing w:val="0"/>
      </w:pPr>
      <w:r w:rsidRPr="00354A37">
        <w:t>Die</w:t>
      </w:r>
      <w:r w:rsidR="000416B7">
        <w:t>*</w:t>
      </w:r>
      <w:r w:rsidR="00CD7817">
        <w:t>D</w:t>
      </w:r>
      <w:r w:rsidRPr="00354A37">
        <w:t xml:space="preserve">er Studierende kann vor dem Bestehen bzw. dem endgültigen Nichtbestehen der Bachelorprüfung </w:t>
      </w:r>
      <w:r w:rsidR="00F429D8" w:rsidRPr="00810391">
        <w:rPr>
          <w:rFonts w:cs="Arial"/>
        </w:rPr>
        <w:t xml:space="preserve">in weiteren als den vorgeschriebenen Modulen </w:t>
      </w:r>
      <w:r w:rsidRPr="00354A37">
        <w:t>Prüfung</w:t>
      </w:r>
      <w:r w:rsidR="00A92D3D">
        <w:t>sleistung</w:t>
      </w:r>
      <w:r w:rsidRPr="00354A37">
        <w:t xml:space="preserve">en </w:t>
      </w:r>
      <w:r w:rsidR="00A92D3D">
        <w:t>erbringen</w:t>
      </w:r>
      <w:r w:rsidRPr="00354A37">
        <w:t>. Mit diesen Prüfung</w:t>
      </w:r>
      <w:r w:rsidR="00A92D3D">
        <w:t>sleistung</w:t>
      </w:r>
      <w:r w:rsidRPr="00354A37">
        <w:t>en können keine Leistungspunkte erworben werden. Diese Prüfung</w:t>
      </w:r>
      <w:r w:rsidR="00A92D3D">
        <w:t>sleistung</w:t>
      </w:r>
      <w:r w:rsidRPr="00354A37">
        <w:t xml:space="preserve">en können auch in anderen Studiengängen (Zusatzfächer) </w:t>
      </w:r>
      <w:r w:rsidR="00A92D3D">
        <w:t>erbracht</w:t>
      </w:r>
      <w:r w:rsidRPr="00354A37">
        <w:t xml:space="preserve"> werden.</w:t>
      </w:r>
    </w:p>
    <w:p w14:paraId="2A7F6FAE" w14:textId="029271D8" w:rsidR="000F05FE" w:rsidRPr="00354A37" w:rsidRDefault="000F05FE" w:rsidP="00086E0C">
      <w:pPr>
        <w:pStyle w:val="Listenabsatz"/>
        <w:numPr>
          <w:ilvl w:val="2"/>
          <w:numId w:val="34"/>
        </w:numPr>
        <w:ind w:left="425" w:hanging="425"/>
        <w:contextualSpacing w:val="0"/>
      </w:pPr>
      <w:r w:rsidRPr="00354A37">
        <w:t>Falls sich diese Prüfungen auf Module oder Lehrveranstaltungen beziehen, die im Anhang</w:t>
      </w:r>
      <w:r w:rsidR="000416B7">
        <w:t> </w:t>
      </w:r>
      <w:r w:rsidRPr="00354A37">
        <w:t>A dieser Ordnung genannt werden, so ist bei der Anmeldung zur Prüfung zu erklären, dass es sich um eine Prüfung zum Erwerb einer Zusatzqualifikation handelt. Diese Erklärung ist unwiderruflich. Bestandene Zusatzqualifikationen kön</w:t>
      </w:r>
      <w:r w:rsidR="007B2115">
        <w:t>nen nicht als Prüfungen gemäß § </w:t>
      </w:r>
      <w:r w:rsidR="004A64FC">
        <w:t>20</w:t>
      </w:r>
      <w:r w:rsidRPr="00354A37">
        <w:t xml:space="preserve"> anerkannt werden.</w:t>
      </w:r>
    </w:p>
    <w:p w14:paraId="7E1DE10B" w14:textId="16EFD85F" w:rsidR="000F05FE" w:rsidRPr="00354A37" w:rsidRDefault="00A92D3D" w:rsidP="00086E0C">
      <w:pPr>
        <w:pStyle w:val="Listenabsatz"/>
        <w:numPr>
          <w:ilvl w:val="2"/>
          <w:numId w:val="34"/>
        </w:numPr>
        <w:ind w:left="425" w:hanging="425"/>
        <w:contextualSpacing w:val="0"/>
      </w:pPr>
      <w:r>
        <w:t>Zusatzqualifikationen</w:t>
      </w:r>
      <w:r w:rsidR="000F05FE" w:rsidRPr="00354A37">
        <w:t xml:space="preserve"> werden bei der Festsetzung der Gesamtnote nicht </w:t>
      </w:r>
      <w:r>
        <w:t>mit einbezogen</w:t>
      </w:r>
      <w:r w:rsidR="000F05FE" w:rsidRPr="00354A37">
        <w:t xml:space="preserve">. </w:t>
      </w:r>
      <w:r w:rsidRPr="00B66348">
        <w:t xml:space="preserve">Die Bewertung der Prüfungsleistungen wird </w:t>
      </w:r>
      <w:r w:rsidR="000F05FE" w:rsidRPr="00354A37">
        <w:t>auf Antrag der</w:t>
      </w:r>
      <w:r w:rsidR="000416B7">
        <w:t>*</w:t>
      </w:r>
      <w:r w:rsidR="000F05FE" w:rsidRPr="00354A37">
        <w:t xml:space="preserve">des Studierenden in </w:t>
      </w:r>
      <w:r w:rsidR="00F429D8" w:rsidRPr="00F429D8">
        <w:t xml:space="preserve">das </w:t>
      </w:r>
      <w:proofErr w:type="spellStart"/>
      <w:r w:rsidR="0014069B" w:rsidRPr="00354A37">
        <w:t>Transcript</w:t>
      </w:r>
      <w:proofErr w:type="spellEnd"/>
      <w:r w:rsidR="0014069B" w:rsidRPr="00354A37">
        <w:t xml:space="preserve"> </w:t>
      </w:r>
      <w:proofErr w:type="spellStart"/>
      <w:r w:rsidR="0014069B" w:rsidRPr="00354A37">
        <w:t>of</w:t>
      </w:r>
      <w:proofErr w:type="spellEnd"/>
      <w:r w:rsidR="0014069B" w:rsidRPr="00354A37">
        <w:t xml:space="preserve"> Records</w:t>
      </w:r>
      <w:r w:rsidR="000F05FE" w:rsidRPr="00354A37">
        <w:t xml:space="preserve"> aufgenommen.</w:t>
      </w:r>
    </w:p>
    <w:p w14:paraId="2C2CF404" w14:textId="621C59BB" w:rsidR="000F05FE" w:rsidRPr="003050A0" w:rsidRDefault="00BF2DCA" w:rsidP="00810391">
      <w:pPr>
        <w:pStyle w:val="berschrift3"/>
      </w:pPr>
      <w:bookmarkStart w:id="29" w:name="_Toc165369369"/>
      <w:r>
        <w:t>§</w:t>
      </w:r>
      <w:r w:rsidR="006F1F59">
        <w:t>25</w:t>
      </w:r>
      <w:r>
        <w:br/>
      </w:r>
      <w:r w:rsidR="000F05FE" w:rsidRPr="00354A37">
        <w:t>Zeugnis, Bescheinigungen für einen Hochschulwechsel</w:t>
      </w:r>
      <w:bookmarkEnd w:id="29"/>
    </w:p>
    <w:p w14:paraId="54E79EAF" w14:textId="2783D116" w:rsidR="000F05FE" w:rsidRPr="00354A37" w:rsidRDefault="00232331" w:rsidP="00086E0C">
      <w:pPr>
        <w:pStyle w:val="Listenabsatz"/>
        <w:numPr>
          <w:ilvl w:val="2"/>
          <w:numId w:val="35"/>
        </w:numPr>
        <w:ind w:left="426" w:hanging="426"/>
      </w:pPr>
      <w:r>
        <w:t>Über die bestandene Bachelorprüfung erhält</w:t>
      </w:r>
      <w:r w:rsidR="00C46C0E">
        <w:t xml:space="preserve"> </w:t>
      </w:r>
      <w:r w:rsidR="000416B7">
        <w:t>der*</w:t>
      </w:r>
      <w:r w:rsidR="00C46C0E">
        <w:t>die Kandidat</w:t>
      </w:r>
      <w:r w:rsidR="000416B7">
        <w:t>*</w:t>
      </w:r>
      <w:r w:rsidR="00C46C0E">
        <w:t xml:space="preserve">in </w:t>
      </w:r>
      <w:proofErr w:type="spellStart"/>
      <w:r w:rsidR="00C46C0E">
        <w:t>in</w:t>
      </w:r>
      <w:proofErr w:type="spellEnd"/>
      <w:r w:rsidR="00C46C0E">
        <w:t xml:space="preserve"> der Regel </w:t>
      </w:r>
      <w:r>
        <w:t>spätestens</w:t>
      </w:r>
      <w:r w:rsidR="00C46C0E">
        <w:t xml:space="preserve"> vier Wochen </w:t>
      </w:r>
      <w:r>
        <w:t xml:space="preserve">nach der Bewertung der letzten Prüfungsleistung </w:t>
      </w:r>
      <w:r w:rsidR="00C46C0E">
        <w:t xml:space="preserve">ein Zeugnis. </w:t>
      </w:r>
      <w:r w:rsidR="000F05FE" w:rsidRPr="00354A37">
        <w:t>Das Zeugnis trägt das Datum</w:t>
      </w:r>
      <w:r w:rsidR="00CB32B8" w:rsidRPr="00354A37">
        <w:t xml:space="preserve"> des Tages</w:t>
      </w:r>
      <w:r w:rsidR="000F05FE" w:rsidRPr="00354A37">
        <w:t>, an dem die letzte Prüfungsleistung erbracht wurde. In das Zeugnis sind aufzunehmen:</w:t>
      </w:r>
    </w:p>
    <w:p w14:paraId="4F937556" w14:textId="77777777" w:rsidR="000F05FE" w:rsidRPr="00354A37" w:rsidRDefault="000F05FE" w:rsidP="008E6A6E">
      <w:pPr>
        <w:pStyle w:val="Listenabsatz"/>
        <w:numPr>
          <w:ilvl w:val="0"/>
          <w:numId w:val="1"/>
        </w:numPr>
        <w:tabs>
          <w:tab w:val="left" w:pos="426"/>
        </w:tabs>
        <w:autoSpaceDE w:val="0"/>
        <w:autoSpaceDN w:val="0"/>
        <w:adjustRightInd w:val="0"/>
        <w:ind w:left="709" w:right="-11" w:hanging="283"/>
        <w:contextualSpacing w:val="0"/>
        <w:rPr>
          <w:rFonts w:cs="Times New Roman"/>
          <w:szCs w:val="21"/>
        </w:rPr>
      </w:pPr>
      <w:r w:rsidRPr="00354A37">
        <w:rPr>
          <w:rFonts w:cs="Times New Roman"/>
          <w:szCs w:val="21"/>
        </w:rPr>
        <w:t>die Gesamtnote der Bachelorprüfung gemäß §</w:t>
      </w:r>
      <w:r w:rsidR="00FE200B">
        <w:rPr>
          <w:rFonts w:cs="Times New Roman"/>
          <w:szCs w:val="21"/>
        </w:rPr>
        <w:t> </w:t>
      </w:r>
      <w:r w:rsidR="004A64FC">
        <w:rPr>
          <w:rFonts w:cs="Times New Roman"/>
          <w:szCs w:val="21"/>
        </w:rPr>
        <w:t>21</w:t>
      </w:r>
      <w:r w:rsidR="00FE200B">
        <w:rPr>
          <w:rFonts w:cs="Times New Roman"/>
          <w:szCs w:val="21"/>
        </w:rPr>
        <w:t> </w:t>
      </w:r>
      <w:r w:rsidRPr="00354A37">
        <w:rPr>
          <w:rFonts w:cs="Times New Roman"/>
          <w:szCs w:val="21"/>
        </w:rPr>
        <w:t>Abs</w:t>
      </w:r>
      <w:r w:rsidR="00F05D5A">
        <w:rPr>
          <w:rFonts w:cs="Times New Roman"/>
          <w:szCs w:val="21"/>
        </w:rPr>
        <w:t>atz</w:t>
      </w:r>
      <w:r w:rsidR="00FE200B">
        <w:rPr>
          <w:rFonts w:cs="Times New Roman"/>
          <w:szCs w:val="21"/>
        </w:rPr>
        <w:t> </w:t>
      </w:r>
      <w:r w:rsidR="00C1745D">
        <w:rPr>
          <w:rFonts w:cs="Times New Roman"/>
          <w:szCs w:val="21"/>
        </w:rPr>
        <w:t>1</w:t>
      </w:r>
      <w:r w:rsidR="007B2115">
        <w:rPr>
          <w:rFonts w:cs="Times New Roman"/>
          <w:szCs w:val="21"/>
        </w:rPr>
        <w:t>0</w:t>
      </w:r>
      <w:r w:rsidRPr="00354A37">
        <w:rPr>
          <w:rFonts w:cs="Times New Roman"/>
          <w:szCs w:val="21"/>
        </w:rPr>
        <w:t>,</w:t>
      </w:r>
    </w:p>
    <w:p w14:paraId="67094160" w14:textId="77777777" w:rsidR="000F05FE" w:rsidRDefault="000F05FE" w:rsidP="008E6A6E">
      <w:pPr>
        <w:pStyle w:val="Listenabsatz"/>
        <w:numPr>
          <w:ilvl w:val="0"/>
          <w:numId w:val="1"/>
        </w:numPr>
        <w:tabs>
          <w:tab w:val="left" w:pos="426"/>
        </w:tabs>
        <w:autoSpaceDE w:val="0"/>
        <w:autoSpaceDN w:val="0"/>
        <w:adjustRightInd w:val="0"/>
        <w:spacing w:before="16"/>
        <w:ind w:left="709" w:right="-11" w:hanging="283"/>
        <w:contextualSpacing w:val="0"/>
        <w:rPr>
          <w:rFonts w:cs="Times New Roman"/>
          <w:szCs w:val="21"/>
        </w:rPr>
      </w:pPr>
      <w:r w:rsidRPr="00354A37">
        <w:rPr>
          <w:rFonts w:cs="Times New Roman"/>
          <w:szCs w:val="21"/>
        </w:rPr>
        <w:t xml:space="preserve">die Gesamtnote nach dem European </w:t>
      </w:r>
      <w:proofErr w:type="spellStart"/>
      <w:r w:rsidRPr="00354A37">
        <w:rPr>
          <w:rFonts w:cs="Times New Roman"/>
          <w:szCs w:val="21"/>
        </w:rPr>
        <w:t>Credit</w:t>
      </w:r>
      <w:proofErr w:type="spellEnd"/>
      <w:r w:rsidR="007B2115">
        <w:rPr>
          <w:rFonts w:cs="Times New Roman"/>
          <w:szCs w:val="21"/>
        </w:rPr>
        <w:t xml:space="preserve"> Transfer System (ECTS) gemäß § </w:t>
      </w:r>
      <w:r w:rsidR="004A64FC">
        <w:rPr>
          <w:rFonts w:cs="Times New Roman"/>
          <w:szCs w:val="21"/>
        </w:rPr>
        <w:t>21</w:t>
      </w:r>
      <w:r w:rsidR="007B2115">
        <w:rPr>
          <w:rFonts w:cs="Times New Roman"/>
          <w:szCs w:val="21"/>
        </w:rPr>
        <w:t> </w:t>
      </w:r>
      <w:r w:rsidRPr="00354A37">
        <w:rPr>
          <w:rFonts w:cs="Times New Roman"/>
          <w:szCs w:val="21"/>
        </w:rPr>
        <w:t>Abs</w:t>
      </w:r>
      <w:r w:rsidR="00F05D5A">
        <w:rPr>
          <w:rFonts w:cs="Times New Roman"/>
          <w:szCs w:val="21"/>
        </w:rPr>
        <w:t>atz</w:t>
      </w:r>
      <w:r w:rsidR="007B2115">
        <w:rPr>
          <w:rFonts w:cs="Times New Roman"/>
          <w:szCs w:val="21"/>
        </w:rPr>
        <w:t> </w:t>
      </w:r>
      <w:r w:rsidR="00C1745D">
        <w:rPr>
          <w:rFonts w:cs="Times New Roman"/>
          <w:szCs w:val="21"/>
        </w:rPr>
        <w:t>13</w:t>
      </w:r>
      <w:r w:rsidRPr="00354A37">
        <w:rPr>
          <w:rFonts w:cs="Times New Roman"/>
          <w:szCs w:val="21"/>
        </w:rPr>
        <w:t>,</w:t>
      </w:r>
    </w:p>
    <w:p w14:paraId="691DF79C" w14:textId="77777777" w:rsidR="000F05FE" w:rsidRDefault="000F05FE" w:rsidP="008E6A6E">
      <w:pPr>
        <w:pStyle w:val="Listenabsatz"/>
        <w:numPr>
          <w:ilvl w:val="0"/>
          <w:numId w:val="1"/>
        </w:numPr>
        <w:tabs>
          <w:tab w:val="left" w:pos="426"/>
        </w:tabs>
        <w:autoSpaceDE w:val="0"/>
        <w:autoSpaceDN w:val="0"/>
        <w:adjustRightInd w:val="0"/>
        <w:spacing w:before="16"/>
        <w:ind w:left="709" w:right="-11" w:hanging="283"/>
        <w:contextualSpacing w:val="0"/>
        <w:rPr>
          <w:rFonts w:cs="Times New Roman"/>
          <w:szCs w:val="21"/>
        </w:rPr>
      </w:pPr>
      <w:r w:rsidRPr="00354A37">
        <w:rPr>
          <w:rFonts w:cs="Times New Roman"/>
          <w:szCs w:val="21"/>
        </w:rPr>
        <w:t>das Thema und die Note der Bachelorarbeit,</w:t>
      </w:r>
    </w:p>
    <w:p w14:paraId="3DB0FF8D" w14:textId="77777777" w:rsidR="000F05FE" w:rsidRPr="00354A37" w:rsidRDefault="000F05FE" w:rsidP="008E6A6E">
      <w:pPr>
        <w:pStyle w:val="Listenabsatz"/>
        <w:numPr>
          <w:ilvl w:val="0"/>
          <w:numId w:val="1"/>
        </w:numPr>
        <w:tabs>
          <w:tab w:val="left" w:pos="426"/>
        </w:tabs>
        <w:autoSpaceDE w:val="0"/>
        <w:autoSpaceDN w:val="0"/>
        <w:adjustRightInd w:val="0"/>
        <w:spacing w:before="16"/>
        <w:ind w:left="709" w:right="-11" w:hanging="283"/>
        <w:contextualSpacing w:val="0"/>
        <w:rPr>
          <w:rFonts w:cs="Times New Roman"/>
          <w:szCs w:val="21"/>
        </w:rPr>
      </w:pPr>
      <w:r w:rsidRPr="00354A37">
        <w:rPr>
          <w:rFonts w:cs="Times New Roman"/>
          <w:szCs w:val="21"/>
        </w:rPr>
        <w:t>die Module und Modulnoten sowie die Anzahl der in den einzelnen Modulen erworbenen</w:t>
      </w:r>
      <w:r w:rsidR="001105AB" w:rsidRPr="00354A37">
        <w:rPr>
          <w:rFonts w:cs="Times New Roman"/>
          <w:szCs w:val="21"/>
        </w:rPr>
        <w:t xml:space="preserve"> </w:t>
      </w:r>
      <w:r w:rsidRPr="00354A37">
        <w:rPr>
          <w:rFonts w:cs="Times New Roman"/>
          <w:szCs w:val="21"/>
        </w:rPr>
        <w:t>Leistungspunkte</w:t>
      </w:r>
    </w:p>
    <w:p w14:paraId="4A48A2EF" w14:textId="77777777" w:rsidR="000F05FE" w:rsidRPr="00354A37" w:rsidRDefault="000F05FE" w:rsidP="008E6A6E">
      <w:pPr>
        <w:pStyle w:val="Listenabsatz"/>
        <w:numPr>
          <w:ilvl w:val="0"/>
          <w:numId w:val="1"/>
        </w:numPr>
        <w:tabs>
          <w:tab w:val="left" w:pos="426"/>
        </w:tabs>
        <w:autoSpaceDE w:val="0"/>
        <w:autoSpaceDN w:val="0"/>
        <w:adjustRightInd w:val="0"/>
        <w:spacing w:before="16"/>
        <w:ind w:left="709" w:right="-11" w:hanging="283"/>
        <w:contextualSpacing w:val="0"/>
        <w:rPr>
          <w:rFonts w:cs="Times New Roman"/>
          <w:szCs w:val="21"/>
        </w:rPr>
      </w:pPr>
      <w:r w:rsidRPr="00354A37">
        <w:rPr>
          <w:rFonts w:cs="Times New Roman"/>
          <w:szCs w:val="21"/>
        </w:rPr>
        <w:t>das gewählte Anwendungsfach und</w:t>
      </w:r>
    </w:p>
    <w:p w14:paraId="5F9F7514" w14:textId="63C27516" w:rsidR="000F05FE" w:rsidRPr="00354A37" w:rsidRDefault="000F05FE" w:rsidP="000E5E87">
      <w:pPr>
        <w:pStyle w:val="Listenabsatz"/>
        <w:numPr>
          <w:ilvl w:val="0"/>
          <w:numId w:val="1"/>
        </w:numPr>
        <w:tabs>
          <w:tab w:val="left" w:pos="426"/>
          <w:tab w:val="left" w:pos="709"/>
        </w:tabs>
        <w:autoSpaceDE w:val="0"/>
        <w:autoSpaceDN w:val="0"/>
        <w:adjustRightInd w:val="0"/>
        <w:spacing w:before="16"/>
        <w:ind w:left="709" w:right="-11" w:hanging="284"/>
        <w:contextualSpacing w:val="0"/>
        <w:rPr>
          <w:rFonts w:cs="Times New Roman"/>
          <w:szCs w:val="21"/>
        </w:rPr>
      </w:pPr>
      <w:r w:rsidRPr="00354A37">
        <w:rPr>
          <w:rFonts w:cs="Times New Roman"/>
          <w:szCs w:val="21"/>
        </w:rPr>
        <w:t>auf Antrag der</w:t>
      </w:r>
      <w:r w:rsidR="000416B7">
        <w:rPr>
          <w:rFonts w:cs="Times New Roman"/>
          <w:szCs w:val="21"/>
        </w:rPr>
        <w:t>*des</w:t>
      </w:r>
      <w:r w:rsidRPr="00354A37">
        <w:rPr>
          <w:rFonts w:cs="Times New Roman"/>
          <w:szCs w:val="21"/>
        </w:rPr>
        <w:t xml:space="preserve"> Kandidatin</w:t>
      </w:r>
      <w:r w:rsidR="000416B7">
        <w:rPr>
          <w:rFonts w:cs="Times New Roman"/>
          <w:szCs w:val="21"/>
        </w:rPr>
        <w:t>*</w:t>
      </w:r>
      <w:r w:rsidRPr="00354A37">
        <w:rPr>
          <w:rFonts w:cs="Times New Roman"/>
          <w:szCs w:val="21"/>
        </w:rPr>
        <w:t>Kandidaten, die bis zum Bestehen der Bachelorprüfung benötigte Studiendauer (Fachsemester).</w:t>
      </w:r>
    </w:p>
    <w:p w14:paraId="62A52F17" w14:textId="451B8148" w:rsidR="005B7C1A" w:rsidRPr="00354A37" w:rsidRDefault="005B7C1A" w:rsidP="00086E0C">
      <w:pPr>
        <w:pStyle w:val="Listenabsatz"/>
        <w:numPr>
          <w:ilvl w:val="0"/>
          <w:numId w:val="35"/>
        </w:numPr>
        <w:ind w:left="426" w:hanging="426"/>
        <w:contextualSpacing w:val="0"/>
      </w:pPr>
      <w:r>
        <w:t>Das Zeugnis wird von der</w:t>
      </w:r>
      <w:r w:rsidR="000416B7">
        <w:t>*</w:t>
      </w:r>
      <w:r>
        <w:t>dem Vorsitzenden des Prüfungsausschusses unterschrieben</w:t>
      </w:r>
      <w:r w:rsidR="00A72265">
        <w:t xml:space="preserve"> und mit dem Siegel der Fakultät Informatik versehen</w:t>
      </w:r>
      <w:r>
        <w:t>.</w:t>
      </w:r>
    </w:p>
    <w:p w14:paraId="578106BC" w14:textId="0838C83A" w:rsidR="005B7C1A" w:rsidRDefault="000F05FE" w:rsidP="00086E0C">
      <w:pPr>
        <w:pStyle w:val="Listenabsatz"/>
        <w:numPr>
          <w:ilvl w:val="0"/>
          <w:numId w:val="35"/>
        </w:numPr>
        <w:ind w:left="426" w:hanging="426"/>
        <w:contextualSpacing w:val="0"/>
      </w:pPr>
      <w:r w:rsidRPr="00354A37">
        <w:t xml:space="preserve">Dem Zeugnis wird </w:t>
      </w:r>
      <w:r w:rsidR="005B7C1A">
        <w:t>ein</w:t>
      </w:r>
      <w:r w:rsidRPr="00354A37">
        <w:t xml:space="preserve"> Diploma Supplement beigefügt. Es beschreibt </w:t>
      </w:r>
      <w:r w:rsidR="006B2726" w:rsidRPr="00354A37">
        <w:t>insbesondere die wesentlichen, dem Abschluss zugrund</w:t>
      </w:r>
      <w:r w:rsidR="00D631E9" w:rsidRPr="00354A37">
        <w:t xml:space="preserve">e </w:t>
      </w:r>
      <w:r w:rsidR="006B2726" w:rsidRPr="00354A37">
        <w:t xml:space="preserve">liegenden Studieninhalte, den Studienverlauf, die mit dem Abschluss erworbenen Kompetenzen sowie die verleihende Hochschule. </w:t>
      </w:r>
      <w:r w:rsidR="005B7C1A">
        <w:t xml:space="preserve">Das Diploma Supplement wird in deutscher und englischer Sprache ausgestellt. </w:t>
      </w:r>
      <w:r w:rsidRPr="00354A37">
        <w:t xml:space="preserve">Des Weiteren wird dem Zeugnis eine Übersicht über die erbrachten </w:t>
      </w:r>
      <w:r w:rsidR="006B2726" w:rsidRPr="00354A37">
        <w:t>L</w:t>
      </w:r>
      <w:r w:rsidRPr="00354A37">
        <w:t>eistungen beigefügt (</w:t>
      </w:r>
      <w:proofErr w:type="spellStart"/>
      <w:r w:rsidRPr="00354A37">
        <w:t>Transcript</w:t>
      </w:r>
      <w:proofErr w:type="spellEnd"/>
      <w:r w:rsidRPr="00354A37">
        <w:t xml:space="preserve"> </w:t>
      </w:r>
      <w:proofErr w:type="spellStart"/>
      <w:r w:rsidRPr="00354A37">
        <w:t>of</w:t>
      </w:r>
      <w:proofErr w:type="spellEnd"/>
      <w:r w:rsidRPr="00354A37">
        <w:t xml:space="preserve"> Records).</w:t>
      </w:r>
    </w:p>
    <w:p w14:paraId="01A9DC98" w14:textId="7A093A0A" w:rsidR="000F05FE" w:rsidRPr="00354A37" w:rsidRDefault="006B2726" w:rsidP="00086E0C">
      <w:pPr>
        <w:pStyle w:val="Listenabsatz"/>
        <w:numPr>
          <w:ilvl w:val="0"/>
          <w:numId w:val="35"/>
        </w:numPr>
        <w:ind w:left="426" w:hanging="426"/>
        <w:contextualSpacing w:val="0"/>
      </w:pPr>
      <w:r w:rsidRPr="00354A37">
        <w:t xml:space="preserve">Auf dem </w:t>
      </w:r>
      <w:proofErr w:type="spellStart"/>
      <w:r w:rsidRPr="00354A37">
        <w:t>Transcript</w:t>
      </w:r>
      <w:proofErr w:type="spellEnd"/>
      <w:r w:rsidRPr="00354A37">
        <w:t xml:space="preserve"> </w:t>
      </w:r>
      <w:proofErr w:type="spellStart"/>
      <w:r w:rsidRPr="00354A37">
        <w:t>of</w:t>
      </w:r>
      <w:proofErr w:type="spellEnd"/>
      <w:r w:rsidRPr="00354A37">
        <w:t xml:space="preserve"> Records werden auf Antrag der</w:t>
      </w:r>
      <w:r w:rsidR="000416B7">
        <w:t>*des</w:t>
      </w:r>
      <w:r w:rsidRPr="00354A37">
        <w:t xml:space="preserve"> Kandidatin</w:t>
      </w:r>
      <w:r w:rsidR="000416B7">
        <w:t>*</w:t>
      </w:r>
      <w:r w:rsidRPr="00354A37">
        <w:t xml:space="preserve">Kandidaten zusätzliche Leistungen </w:t>
      </w:r>
      <w:r w:rsidR="005B6589">
        <w:t>im Sinne des § </w:t>
      </w:r>
      <w:r w:rsidR="004A64FC">
        <w:t>24</w:t>
      </w:r>
      <w:r w:rsidR="005B6589">
        <w:t xml:space="preserve"> </w:t>
      </w:r>
      <w:r w:rsidRPr="00354A37">
        <w:t>ausgewiesen, die nicht in die Modul- und Gesamtnote eingegangen sind.</w:t>
      </w:r>
      <w:r w:rsidR="000C6622">
        <w:t xml:space="preserve"> </w:t>
      </w:r>
      <w:r w:rsidR="00D07DA5" w:rsidRPr="00810391">
        <w:rPr>
          <w:rFonts w:cs="Arial"/>
        </w:rPr>
        <w:t xml:space="preserve">Darüber hinaus können im Rahmen des Studiums absolvierte freiwillige Praktika, die auf Antrag über den Prüfungsausschuss genehmigt wurden und die einen inhaltlichen und fachlichen Zusammenhang zu dem gewählten Studiengang aufweisen, mit aufgenommen werden. </w:t>
      </w:r>
      <w:r w:rsidR="000C6622">
        <w:t>Auf Antrag und in Absprache mit dem Prüfungsausschuss wird der</w:t>
      </w:r>
      <w:r w:rsidR="000416B7">
        <w:t>*dem</w:t>
      </w:r>
      <w:r w:rsidR="000C6622">
        <w:t xml:space="preserve"> Kandidatin</w:t>
      </w:r>
      <w:r w:rsidR="000416B7">
        <w:t>*</w:t>
      </w:r>
      <w:r w:rsidR="000C6622">
        <w:t xml:space="preserve">Kandidaten eine englischsprachige Übersetzung des </w:t>
      </w:r>
      <w:proofErr w:type="spellStart"/>
      <w:r w:rsidR="000C6622">
        <w:t>Transcript</w:t>
      </w:r>
      <w:proofErr w:type="spellEnd"/>
      <w:r w:rsidR="000C6622">
        <w:t xml:space="preserve"> </w:t>
      </w:r>
      <w:proofErr w:type="spellStart"/>
      <w:r w:rsidR="000C6622">
        <w:t>of</w:t>
      </w:r>
      <w:proofErr w:type="spellEnd"/>
      <w:r w:rsidR="000C6622">
        <w:t xml:space="preserve"> Records ausgestellt.</w:t>
      </w:r>
    </w:p>
    <w:p w14:paraId="16383D99" w14:textId="53B30655" w:rsidR="000F05FE" w:rsidRDefault="000F05FE" w:rsidP="00086E0C">
      <w:pPr>
        <w:pStyle w:val="Listenabsatz"/>
        <w:numPr>
          <w:ilvl w:val="0"/>
          <w:numId w:val="35"/>
        </w:numPr>
        <w:ind w:left="426" w:hanging="426"/>
        <w:contextualSpacing w:val="0"/>
      </w:pPr>
      <w:r w:rsidRPr="001F32AB">
        <w:t>Auf Antrag der</w:t>
      </w:r>
      <w:r w:rsidR="000416B7">
        <w:t>*des</w:t>
      </w:r>
      <w:r w:rsidRPr="001F32AB">
        <w:t xml:space="preserve"> Kandidatin</w:t>
      </w:r>
      <w:r w:rsidR="000416B7">
        <w:t>*</w:t>
      </w:r>
      <w:r w:rsidRPr="001F32AB">
        <w:t>Kandidaten wird auch vor Abschluss der Bachelorprüfung eine Bescheinigung über die bereits erbrachten Prüfungsleistungen (Notenbescheinigung) erstellt, die eine Aufstellung der erfolgreich absolvierten Module mit den erworbenen Leistungspunkten und Prüfungsleistungen und den Noten nach §</w:t>
      </w:r>
      <w:r w:rsidR="00FE200B">
        <w:t> </w:t>
      </w:r>
      <w:r w:rsidR="004A64FC">
        <w:t>21</w:t>
      </w:r>
      <w:r w:rsidR="00FE200B">
        <w:t> </w:t>
      </w:r>
      <w:r w:rsidRPr="001F32AB">
        <w:t>Abs</w:t>
      </w:r>
      <w:r w:rsidR="006B2726" w:rsidRPr="001F32AB">
        <w:t>atz</w:t>
      </w:r>
      <w:r w:rsidR="00FE200B">
        <w:t> </w:t>
      </w:r>
      <w:r w:rsidRPr="001F32AB">
        <w:t xml:space="preserve">1 enthält. </w:t>
      </w:r>
    </w:p>
    <w:p w14:paraId="3B56B047" w14:textId="0C3A188D" w:rsidR="001F32AB" w:rsidRPr="001F32AB" w:rsidRDefault="00232331" w:rsidP="00086E0C">
      <w:pPr>
        <w:pStyle w:val="Listenabsatz"/>
        <w:numPr>
          <w:ilvl w:val="0"/>
          <w:numId w:val="35"/>
        </w:numPr>
        <w:ind w:left="426" w:hanging="426"/>
        <w:contextualSpacing w:val="0"/>
      </w:pPr>
      <w:r>
        <w:t>Das Zeugnis und die Bescheinigungen werden auf</w:t>
      </w:r>
      <w:r w:rsidR="00AA2242">
        <w:t xml:space="preserve"> Antrag der</w:t>
      </w:r>
      <w:r w:rsidR="000416B7">
        <w:t>*des</w:t>
      </w:r>
      <w:r w:rsidR="00AA2242">
        <w:t xml:space="preserve"> Kandidatin</w:t>
      </w:r>
      <w:r w:rsidR="000416B7">
        <w:t>*</w:t>
      </w:r>
      <w:r w:rsidR="00AA2242">
        <w:t xml:space="preserve">Kandidaten </w:t>
      </w:r>
      <w:r>
        <w:t>und in Absprache mit dem Prüfungsausschuss auch in englischer Sprache</w:t>
      </w:r>
      <w:r w:rsidR="00AA2242">
        <w:t xml:space="preserve"> ausgestellt.</w:t>
      </w:r>
    </w:p>
    <w:p w14:paraId="35A8C8D6" w14:textId="747C204B" w:rsidR="000F05FE" w:rsidRPr="003050A0" w:rsidRDefault="00BF2DCA" w:rsidP="00810391">
      <w:pPr>
        <w:pStyle w:val="berschrift3"/>
      </w:pPr>
      <w:bookmarkStart w:id="30" w:name="_Toc165369370"/>
      <w:r>
        <w:t>§</w:t>
      </w:r>
      <w:r w:rsidR="006F1F59">
        <w:t>26</w:t>
      </w:r>
      <w:r>
        <w:br/>
      </w:r>
      <w:r w:rsidR="000F05FE" w:rsidRPr="00354A37">
        <w:t>Bachelorurkunde</w:t>
      </w:r>
      <w:bookmarkEnd w:id="30"/>
    </w:p>
    <w:p w14:paraId="163F3DF3" w14:textId="186FB6BB" w:rsidR="000F05FE" w:rsidRPr="00354A37" w:rsidRDefault="000F05FE" w:rsidP="00086E0C">
      <w:pPr>
        <w:pStyle w:val="Listenabsatz"/>
        <w:numPr>
          <w:ilvl w:val="2"/>
          <w:numId w:val="36"/>
        </w:numPr>
        <w:ind w:left="425" w:hanging="425"/>
        <w:contextualSpacing w:val="0"/>
      </w:pPr>
      <w:r w:rsidRPr="00354A37">
        <w:t>Der</w:t>
      </w:r>
      <w:r w:rsidR="000416B7">
        <w:t>*Dem</w:t>
      </w:r>
      <w:r w:rsidRPr="00354A37">
        <w:t xml:space="preserve"> Kandidatin</w:t>
      </w:r>
      <w:r w:rsidR="000416B7">
        <w:t>*</w:t>
      </w:r>
      <w:r w:rsidRPr="00354A37">
        <w:t>Kandidaten wird eine Bachelorurkunde mit dem Datum des Zeugnisses ausgehändigt. Darin wird die Verleihung des Bachelorgrades gemäß §</w:t>
      </w:r>
      <w:r w:rsidR="00FE200B">
        <w:t> </w:t>
      </w:r>
      <w:r w:rsidR="005B7C1A">
        <w:t>4</w:t>
      </w:r>
      <w:r w:rsidRPr="00354A37">
        <w:t xml:space="preserve"> beurkundet.</w:t>
      </w:r>
      <w:r w:rsidR="008440F7" w:rsidRPr="00354A37">
        <w:t xml:space="preserve"> Der Studiengang der</w:t>
      </w:r>
      <w:r w:rsidR="000416B7">
        <w:t>*des</w:t>
      </w:r>
      <w:r w:rsidR="008440F7" w:rsidRPr="00354A37">
        <w:t xml:space="preserve"> Absolventin</w:t>
      </w:r>
      <w:r w:rsidR="000416B7">
        <w:t>*</w:t>
      </w:r>
      <w:r w:rsidR="008440F7" w:rsidRPr="00354A37">
        <w:t>Absolventen ist in der Bachelorurkunde anzugeben.</w:t>
      </w:r>
    </w:p>
    <w:p w14:paraId="6FE57875" w14:textId="28BF2E04" w:rsidR="000F05FE" w:rsidRPr="00354A37" w:rsidRDefault="000F05FE" w:rsidP="00086E0C">
      <w:pPr>
        <w:pStyle w:val="Listenabsatz"/>
        <w:numPr>
          <w:ilvl w:val="2"/>
          <w:numId w:val="36"/>
        </w:numPr>
        <w:ind w:left="425" w:hanging="425"/>
        <w:contextualSpacing w:val="0"/>
      </w:pPr>
      <w:r w:rsidRPr="00354A37">
        <w:t xml:space="preserve">Die Bachelorurkunde wird von </w:t>
      </w:r>
      <w:r w:rsidR="000416B7">
        <w:t>dem*</w:t>
      </w:r>
      <w:r w:rsidRPr="00354A37">
        <w:t>der Dekan</w:t>
      </w:r>
      <w:r w:rsidR="000416B7">
        <w:t>*</w:t>
      </w:r>
      <w:r w:rsidRPr="00354A37">
        <w:t>in der Fakultät für Informatik und von der</w:t>
      </w:r>
      <w:r w:rsidR="000416B7">
        <w:t>*</w:t>
      </w:r>
      <w:r w:rsidRPr="00354A37">
        <w:t xml:space="preserve">dem Vorsitzenden des Prüfungsausschusses </w:t>
      </w:r>
      <w:r w:rsidR="005B7C1A">
        <w:t xml:space="preserve">der Fakultät für Informatik </w:t>
      </w:r>
      <w:r w:rsidRPr="00354A37">
        <w:t xml:space="preserve">unterzeichnet und mit dem Siegel der Fakultät </w:t>
      </w:r>
      <w:r w:rsidR="005B7C1A">
        <w:t xml:space="preserve">für Informatik </w:t>
      </w:r>
      <w:r w:rsidRPr="00354A37">
        <w:t>versehen.</w:t>
      </w:r>
    </w:p>
    <w:p w14:paraId="4769B193" w14:textId="71E89ABF" w:rsidR="000F05FE" w:rsidRPr="00354A37" w:rsidRDefault="000416B7" w:rsidP="00086E0C">
      <w:pPr>
        <w:pStyle w:val="Listenabsatz"/>
        <w:numPr>
          <w:ilvl w:val="2"/>
          <w:numId w:val="36"/>
        </w:numPr>
        <w:ind w:left="425" w:hanging="425"/>
        <w:contextualSpacing w:val="0"/>
      </w:pPr>
      <w:r>
        <w:t>Der*</w:t>
      </w:r>
      <w:r w:rsidR="000F05FE" w:rsidRPr="00354A37">
        <w:t>Die Kandidat</w:t>
      </w:r>
      <w:r>
        <w:t>*</w:t>
      </w:r>
      <w:r w:rsidR="000F05FE" w:rsidRPr="00354A37">
        <w:t xml:space="preserve">in erhält eine Ausfertigung der Urkunde in deutscher </w:t>
      </w:r>
      <w:r w:rsidR="001F32AB">
        <w:t>Sprache sowie eine englischsprachige Übersetzung</w:t>
      </w:r>
      <w:r w:rsidR="000F05FE" w:rsidRPr="00354A37">
        <w:t>.</w:t>
      </w:r>
    </w:p>
    <w:p w14:paraId="396E8229" w14:textId="77777777" w:rsidR="000F05FE" w:rsidRPr="00354A37" w:rsidRDefault="000F05FE" w:rsidP="00810391">
      <w:pPr>
        <w:pStyle w:val="berschrift2"/>
      </w:pPr>
      <w:bookmarkStart w:id="31" w:name="_Toc165369371"/>
      <w:r w:rsidRPr="00354A37">
        <w:t>III. Schlussbestimmungen</w:t>
      </w:r>
      <w:bookmarkEnd w:id="31"/>
    </w:p>
    <w:p w14:paraId="6CE11D64" w14:textId="2B06269A" w:rsidR="000F05FE" w:rsidRPr="003050A0" w:rsidRDefault="00BF2DCA" w:rsidP="00810391">
      <w:pPr>
        <w:pStyle w:val="berschrift3"/>
      </w:pPr>
      <w:bookmarkStart w:id="32" w:name="_Toc165369372"/>
      <w:r>
        <w:t>§</w:t>
      </w:r>
      <w:r w:rsidR="006F1F59">
        <w:t>27</w:t>
      </w:r>
      <w:r>
        <w:br/>
      </w:r>
      <w:r w:rsidR="000F05FE" w:rsidRPr="00354A37">
        <w:t xml:space="preserve">Ungültigkeit </w:t>
      </w:r>
      <w:r w:rsidR="005B7C1A">
        <w:t>von</w:t>
      </w:r>
      <w:r w:rsidR="000F05FE" w:rsidRPr="00354A37">
        <w:t xml:space="preserve"> Prüfung</w:t>
      </w:r>
      <w:r w:rsidR="005B7C1A">
        <w:t>sleistungen</w:t>
      </w:r>
      <w:r w:rsidR="000F05FE" w:rsidRPr="00354A37">
        <w:t xml:space="preserve"> und Aberkennung des Bachelorgrades</w:t>
      </w:r>
      <w:bookmarkEnd w:id="32"/>
    </w:p>
    <w:p w14:paraId="6B5B80EA" w14:textId="40659A2D" w:rsidR="000F05FE" w:rsidRPr="00354A37" w:rsidRDefault="000F05FE" w:rsidP="00086E0C">
      <w:pPr>
        <w:pStyle w:val="Listenabsatz"/>
        <w:numPr>
          <w:ilvl w:val="2"/>
          <w:numId w:val="37"/>
        </w:numPr>
        <w:ind w:left="425" w:hanging="425"/>
        <w:contextualSpacing w:val="0"/>
      </w:pPr>
      <w:r w:rsidRPr="00354A37">
        <w:t xml:space="preserve">Hat </w:t>
      </w:r>
      <w:r w:rsidR="000416B7">
        <w:t>der*</w:t>
      </w:r>
      <w:r w:rsidRPr="00354A37">
        <w:t>die Kandidat</w:t>
      </w:r>
      <w:r w:rsidR="000416B7">
        <w:t>*</w:t>
      </w:r>
      <w:r w:rsidRPr="00354A37">
        <w:t>in bei einer Prüfung getäuscht und wird diese Tatsache erst nach Aushändigung des Zeugnisses bekannt, kann der Prüfungsausschuss nachträglich die Noten für diejenigen Prüfung</w:t>
      </w:r>
      <w:r w:rsidR="008440F7" w:rsidRPr="00354A37">
        <w:t>sleistung</w:t>
      </w:r>
      <w:r w:rsidRPr="00354A37">
        <w:t>en, bei deren Erbringung</w:t>
      </w:r>
      <w:r w:rsidR="00CB32B8" w:rsidRPr="00354A37">
        <w:t xml:space="preserve"> </w:t>
      </w:r>
      <w:r w:rsidR="000416B7">
        <w:t>der*</w:t>
      </w:r>
      <w:r w:rsidR="00CB32B8" w:rsidRPr="00354A37">
        <w:t>die Kandidat</w:t>
      </w:r>
      <w:r w:rsidR="000416B7">
        <w:t>*</w:t>
      </w:r>
      <w:r w:rsidR="00CB32B8" w:rsidRPr="00354A37">
        <w:t>in</w:t>
      </w:r>
      <w:r w:rsidRPr="00354A37">
        <w:t xml:space="preserve"> getäuscht </w:t>
      </w:r>
      <w:r w:rsidR="00CB32B8" w:rsidRPr="00354A37">
        <w:t>hat</w:t>
      </w:r>
      <w:r w:rsidRPr="00354A37">
        <w:t xml:space="preserve">, entsprechend berichtigen und die Prüfung ganz oder teilweise für </w:t>
      </w:r>
      <w:r w:rsidRPr="00810391">
        <w:rPr>
          <w:i/>
        </w:rPr>
        <w:t>nicht bestanden</w:t>
      </w:r>
      <w:r w:rsidRPr="00354A37">
        <w:t xml:space="preserve"> erklären.</w:t>
      </w:r>
    </w:p>
    <w:p w14:paraId="76153A30" w14:textId="270DD1AC" w:rsidR="000F05FE" w:rsidRPr="00354A37" w:rsidRDefault="00DC3327" w:rsidP="00086E0C">
      <w:pPr>
        <w:pStyle w:val="Listenabsatz"/>
        <w:numPr>
          <w:ilvl w:val="2"/>
          <w:numId w:val="37"/>
        </w:numPr>
        <w:ind w:left="425" w:hanging="425"/>
        <w:contextualSpacing w:val="0"/>
      </w:pPr>
      <w:r w:rsidRPr="00B66348">
        <w:t xml:space="preserve">Waren die Voraussetzungen für die Zulassung zu einer Prüfung nicht erfüllt, ohne dass </w:t>
      </w:r>
      <w:r w:rsidR="000416B7">
        <w:t>der*</w:t>
      </w:r>
      <w:r w:rsidRPr="00B66348">
        <w:t>die Kandidat</w:t>
      </w:r>
      <w:r w:rsidR="000416B7">
        <w:t>*</w:t>
      </w:r>
      <w:r w:rsidRPr="00B66348">
        <w:t xml:space="preserve">in hierüber täuschen wollte, und wird diese Tatsache erst nach Aushändigung des Zeugnisses bekannt, wird dieser Mangel durch das Bestehen der Prüfung geheilt. Hat </w:t>
      </w:r>
      <w:r w:rsidR="000416B7">
        <w:t>der*</w:t>
      </w:r>
      <w:r w:rsidRPr="00B66348">
        <w:t>die Kandidat</w:t>
      </w:r>
      <w:r w:rsidR="000416B7">
        <w:t>*</w:t>
      </w:r>
      <w:r w:rsidRPr="00B66348">
        <w:t>in die Zulassung vorsätzlich zu Unrecht erwirkt, entscheidet der Prüfungsausschuss unter Beachtung des Verwaltungsverfahrensgesetzes für das Land Nordrhein-Westfalen über die Rechtsfolgen</w:t>
      </w:r>
      <w:r w:rsidR="000F05FE" w:rsidRPr="00354A37">
        <w:t>.</w:t>
      </w:r>
    </w:p>
    <w:p w14:paraId="162CFFB5" w14:textId="239ECC33" w:rsidR="000F05FE" w:rsidRPr="00354A37" w:rsidRDefault="000F05FE" w:rsidP="00086E0C">
      <w:pPr>
        <w:pStyle w:val="Listenabsatz"/>
        <w:numPr>
          <w:ilvl w:val="2"/>
          <w:numId w:val="37"/>
        </w:numPr>
        <w:ind w:left="425" w:hanging="425"/>
        <w:contextualSpacing w:val="0"/>
      </w:pPr>
      <w:r w:rsidRPr="00354A37">
        <w:t xml:space="preserve">Vor einer Entscheidung gemäß </w:t>
      </w:r>
      <w:r w:rsidR="008440F7" w:rsidRPr="00354A37">
        <w:t xml:space="preserve">den </w:t>
      </w:r>
      <w:r w:rsidRPr="00354A37">
        <w:t>Abs</w:t>
      </w:r>
      <w:r w:rsidR="008440F7" w:rsidRPr="00354A37">
        <w:t>ätzen</w:t>
      </w:r>
      <w:r w:rsidRPr="00354A37">
        <w:t xml:space="preserve"> 1 und 2 ist der</w:t>
      </w:r>
      <w:r w:rsidR="000416B7">
        <w:t>*</w:t>
      </w:r>
      <w:r w:rsidRPr="00354A37">
        <w:t>dem Betroffenen Gelegenheit zur mündlichen oder schriftlichen Äußerung zu geben.</w:t>
      </w:r>
    </w:p>
    <w:p w14:paraId="485BFA3B" w14:textId="4D590D27" w:rsidR="000F05FE" w:rsidRPr="00354A37" w:rsidRDefault="000F05FE" w:rsidP="00086E0C">
      <w:pPr>
        <w:pStyle w:val="Listenabsatz"/>
        <w:numPr>
          <w:ilvl w:val="2"/>
          <w:numId w:val="37"/>
        </w:numPr>
        <w:ind w:left="425" w:hanging="425"/>
        <w:contextualSpacing w:val="0"/>
      </w:pPr>
      <w:r w:rsidRPr="00354A37">
        <w:t>Bei einer Entscheidung nach Abs</w:t>
      </w:r>
      <w:r w:rsidR="008440F7" w:rsidRPr="00354A37">
        <w:t>atz</w:t>
      </w:r>
      <w:r w:rsidRPr="00354A37">
        <w:t xml:space="preserve"> 1 oder Abs</w:t>
      </w:r>
      <w:r w:rsidR="008440F7" w:rsidRPr="00354A37">
        <w:t>atz</w:t>
      </w:r>
      <w:r w:rsidRPr="00354A37">
        <w:t xml:space="preserve"> 2 Satz 2 ist das unrichtige Zeugnis einzuziehen und gegebenenfalls ein neues zu erteilen. Eine Entscheidung nach Abs</w:t>
      </w:r>
      <w:r w:rsidR="008440F7" w:rsidRPr="00354A37">
        <w:t>atz</w:t>
      </w:r>
      <w:r w:rsidRPr="00354A37">
        <w:t xml:space="preserve"> 1 oder Abs</w:t>
      </w:r>
      <w:r w:rsidR="008440F7" w:rsidRPr="00354A37">
        <w:t>atz</w:t>
      </w:r>
      <w:r w:rsidRPr="00354A37">
        <w:t xml:space="preserve"> 2 Satz 2 ist nach einer Frist von fünf Jahren nach Ausstellung des Zeugnisses ausgeschlossen.</w:t>
      </w:r>
    </w:p>
    <w:p w14:paraId="6661591C" w14:textId="7313B3B9" w:rsidR="000F05FE" w:rsidRPr="00354A37" w:rsidRDefault="000F05FE" w:rsidP="00086E0C">
      <w:pPr>
        <w:pStyle w:val="Listenabsatz"/>
        <w:numPr>
          <w:ilvl w:val="2"/>
          <w:numId w:val="37"/>
        </w:numPr>
        <w:ind w:left="425" w:hanging="425"/>
        <w:contextualSpacing w:val="0"/>
      </w:pPr>
      <w:r w:rsidRPr="00354A37">
        <w:t xml:space="preserve">Der Bachelorgrad wird aberkannt und die Urkunde ist einzuziehen, wenn sich nachträglich herausstellt, dass er durch Täuschung erworben worden ist oder wenn wesentliche Voraussetzungen für die Verleihung irrtümlich als gegeben angesehen worden sind. Über die Aberkennung entscheidet der Fakultätsrat </w:t>
      </w:r>
      <w:r w:rsidR="00D631E9" w:rsidRPr="00354A37">
        <w:t xml:space="preserve">der Fakultät für </w:t>
      </w:r>
      <w:r w:rsidRPr="00354A37">
        <w:t>Informatik.</w:t>
      </w:r>
    </w:p>
    <w:p w14:paraId="3D977990" w14:textId="2178CED7" w:rsidR="000F05FE" w:rsidRPr="003050A0" w:rsidRDefault="00BF2DCA" w:rsidP="00BE6CCC">
      <w:pPr>
        <w:pStyle w:val="berschrift3"/>
      </w:pPr>
      <w:bookmarkStart w:id="33" w:name="_Toc165369373"/>
      <w:r>
        <w:t>§</w:t>
      </w:r>
      <w:r w:rsidR="006F1F59">
        <w:t>28</w:t>
      </w:r>
      <w:r>
        <w:br/>
      </w:r>
      <w:r w:rsidR="000F05FE" w:rsidRPr="00354A37">
        <w:t>Einsicht in die Prüfungsunterlagen</w:t>
      </w:r>
      <w:bookmarkEnd w:id="33"/>
    </w:p>
    <w:p w14:paraId="0A372053" w14:textId="1D746F8E" w:rsidR="000F05FE" w:rsidRPr="00354A37" w:rsidRDefault="000F05FE" w:rsidP="00086E0C">
      <w:pPr>
        <w:pStyle w:val="Listenabsatz"/>
        <w:numPr>
          <w:ilvl w:val="2"/>
          <w:numId w:val="38"/>
        </w:numPr>
        <w:ind w:left="425" w:hanging="425"/>
        <w:contextualSpacing w:val="0"/>
      </w:pPr>
      <w:r w:rsidRPr="00354A37">
        <w:t xml:space="preserve">Nach Bekanntgabe </w:t>
      </w:r>
      <w:r w:rsidR="00D631E9" w:rsidRPr="00354A37">
        <w:t>eines</w:t>
      </w:r>
      <w:r w:rsidRPr="00354A37">
        <w:t xml:space="preserve"> Klausurergebnisses wird eine Einsicht </w:t>
      </w:r>
      <w:r w:rsidRPr="00C85E04">
        <w:t>gewährt.</w:t>
      </w:r>
      <w:r w:rsidR="00442D77" w:rsidRPr="00C85E04">
        <w:t xml:space="preserve"> Die Einsichtnahme kann nach Wahl der*des Prüfenden auf elektronischem Wege oder vor Ort erfolgen.</w:t>
      </w:r>
      <w:r w:rsidRPr="00C85E04">
        <w:t xml:space="preserve"> </w:t>
      </w:r>
      <w:r w:rsidR="001C6B80" w:rsidRPr="00C85E04">
        <w:t xml:space="preserve">Im Rahmen der Einsichtnahme können Kopien oder sonstige originalgetreue Reproduktionen gefertigt werden. </w:t>
      </w:r>
      <w:r w:rsidR="001D3FA9" w:rsidRPr="00BE6CCC">
        <w:rPr>
          <w:rFonts w:eastAsia="Times New Roman" w:cs="Arial"/>
          <w:lang w:eastAsia="de-DE"/>
        </w:rPr>
        <w:t>Die Nutzung von Kopien und sonstigen Reproduktionen der Klausur sind nur für den persönlichen Gebrauch zum Zwecke der Klausureinsicht zulässig. Insbesondere ist die Veröffentlichung, Vervielfältigung, Verbreitung und jede Art der Verwertung sowie die Weitergabe an Dritte nicht gestattet. Bei Verstößen ist mit erheblichen rechtlichen Konsequenzen zu rechnen.</w:t>
      </w:r>
      <w:r w:rsidR="001D3FA9" w:rsidRPr="00C85E04">
        <w:t xml:space="preserve"> </w:t>
      </w:r>
      <w:r w:rsidRPr="00C85E04">
        <w:t>Zeit</w:t>
      </w:r>
      <w:r w:rsidR="0057415D" w:rsidRPr="00C85E04">
        <w:t>,</w:t>
      </w:r>
      <w:r w:rsidRPr="00C85E04">
        <w:t xml:space="preserve"> Ort </w:t>
      </w:r>
      <w:r w:rsidR="0057415D" w:rsidRPr="00C85E04">
        <w:t>und Art</w:t>
      </w:r>
      <w:r w:rsidR="00475193" w:rsidRPr="00C85E04">
        <w:t xml:space="preserve"> </w:t>
      </w:r>
      <w:r w:rsidRPr="00C85E04">
        <w:t xml:space="preserve">der Einsichtnahme werden von den </w:t>
      </w:r>
      <w:r w:rsidR="000416B7" w:rsidRPr="00C85E04">
        <w:t>Prüfenden</w:t>
      </w:r>
      <w:r w:rsidRPr="00C85E04">
        <w:t xml:space="preserve"> festgelegt und </w:t>
      </w:r>
      <w:r w:rsidR="008440F7" w:rsidRPr="00C85E04">
        <w:t xml:space="preserve">spätestens </w:t>
      </w:r>
      <w:r w:rsidR="009D61F7" w:rsidRPr="00C85E04">
        <w:t>eine Woche vor dem Termin der Einsichtnahme</w:t>
      </w:r>
      <w:r w:rsidRPr="00C85E04">
        <w:t xml:space="preserve"> </w:t>
      </w:r>
      <w:r w:rsidR="00651ED4" w:rsidRPr="00C85E04">
        <w:t>in geeigneter Form</w:t>
      </w:r>
      <w:r w:rsidRPr="00C85E04">
        <w:t xml:space="preserve"> bekannt gegeben. Der </w:t>
      </w:r>
      <w:r w:rsidR="001F32AB" w:rsidRPr="00C85E04">
        <w:t xml:space="preserve">zeitliche </w:t>
      </w:r>
      <w:r w:rsidRPr="00C85E04">
        <w:t>Abstand zwischen der Bekanntgabe der Prüfungsergebnisse</w:t>
      </w:r>
      <w:r w:rsidRPr="00354A37">
        <w:t xml:space="preserve"> und der Einsichtnahme beträgt mindestens eine Woche.</w:t>
      </w:r>
      <w:r w:rsidR="000C6622" w:rsidRPr="000C6622">
        <w:t xml:space="preserve"> </w:t>
      </w:r>
      <w:r w:rsidR="000C6622" w:rsidRPr="008B6244">
        <w:t>Die Einsicht in die Ergebnisse weitere</w:t>
      </w:r>
      <w:r w:rsidR="000C6622">
        <w:t>r</w:t>
      </w:r>
      <w:r w:rsidR="000C6622" w:rsidRPr="008B6244">
        <w:t xml:space="preserve"> schriftliche</w:t>
      </w:r>
      <w:r w:rsidR="000C6622">
        <w:t>r</w:t>
      </w:r>
      <w:r w:rsidR="000C6622" w:rsidRPr="008B6244">
        <w:t xml:space="preserve"> Prüfungsleistungen wird den Studierenden auf Antrag gewährt. Der Antrag ist binnen eines Monats </w:t>
      </w:r>
      <w:r w:rsidR="00B2233D">
        <w:t xml:space="preserve">nach Bekanntgabe der Prüfungsergebnisse </w:t>
      </w:r>
      <w:r w:rsidR="000C6622" w:rsidRPr="008B6244">
        <w:t>an die</w:t>
      </w:r>
      <w:r w:rsidR="000416B7">
        <w:t>*den</w:t>
      </w:r>
      <w:r w:rsidR="000C6622" w:rsidRPr="008B6244">
        <w:t xml:space="preserve"> Vorsitzende</w:t>
      </w:r>
      <w:r w:rsidR="000416B7">
        <w:t>*</w:t>
      </w:r>
      <w:r w:rsidR="000C6622" w:rsidRPr="008B6244">
        <w:t>n des Prüfungsausschusses zu stellen</w:t>
      </w:r>
      <w:r w:rsidR="000C6622">
        <w:t>.</w:t>
      </w:r>
    </w:p>
    <w:p w14:paraId="499CA3EA" w14:textId="170A65AF" w:rsidR="000F05FE" w:rsidRDefault="000F05FE" w:rsidP="00086E0C">
      <w:pPr>
        <w:pStyle w:val="Listenabsatz"/>
        <w:numPr>
          <w:ilvl w:val="2"/>
          <w:numId w:val="38"/>
        </w:numPr>
        <w:ind w:left="425" w:hanging="425"/>
        <w:contextualSpacing w:val="0"/>
      </w:pPr>
      <w:r w:rsidRPr="00354A37">
        <w:t>Die Einsicht in die</w:t>
      </w:r>
      <w:r w:rsidR="000C6622">
        <w:t xml:space="preserve"> auf</w:t>
      </w:r>
      <w:r w:rsidRPr="00354A37">
        <w:t xml:space="preserve"> die </w:t>
      </w:r>
      <w:r w:rsidR="000C6622">
        <w:t>jeweiligen Prüfungen</w:t>
      </w:r>
      <w:r w:rsidR="000C6622" w:rsidRPr="00354A37">
        <w:t xml:space="preserve"> </w:t>
      </w:r>
      <w:r w:rsidRPr="00354A37">
        <w:t>bezogenen Gutachten</w:t>
      </w:r>
      <w:r w:rsidR="008440F7" w:rsidRPr="00354A37">
        <w:t xml:space="preserve"> der </w:t>
      </w:r>
      <w:r w:rsidR="000416B7">
        <w:t>Prüfenden</w:t>
      </w:r>
      <w:r w:rsidRPr="00354A37">
        <w:t xml:space="preserve"> sowie in die P</w:t>
      </w:r>
      <w:r w:rsidR="008440F7" w:rsidRPr="00354A37">
        <w:t>rüfungsp</w:t>
      </w:r>
      <w:r w:rsidRPr="00354A37">
        <w:t>rotokolle der mündlichen Prüfungen wird den Studierenden auf Antrag gewährt. Der Antrag ist binnen drei Monaten nach Bekanntgabe des Prüfungsergebnisses an die</w:t>
      </w:r>
      <w:r w:rsidR="000416B7">
        <w:t>*den</w:t>
      </w:r>
      <w:r w:rsidRPr="00354A37">
        <w:t xml:space="preserve"> Vorsitzende</w:t>
      </w:r>
      <w:r w:rsidR="000416B7">
        <w:t>*</w:t>
      </w:r>
      <w:r w:rsidRPr="00354A37">
        <w:t>n des Prüfungsausschusses zu stellen. Die</w:t>
      </w:r>
      <w:r w:rsidR="000416B7">
        <w:t>*Der</w:t>
      </w:r>
      <w:r w:rsidRPr="00354A37">
        <w:t xml:space="preserve"> Vorsitzende des Prüfungsausschusses bestimmt Ort und Zeit der Einsichtnahme.</w:t>
      </w:r>
    </w:p>
    <w:p w14:paraId="65403284" w14:textId="79A1251C" w:rsidR="000F05FE" w:rsidRPr="003050A0" w:rsidRDefault="00BF2DCA" w:rsidP="00BE6CCC">
      <w:pPr>
        <w:pStyle w:val="berschrift3"/>
      </w:pPr>
      <w:bookmarkStart w:id="34" w:name="_Toc165369374"/>
      <w:r>
        <w:t>§</w:t>
      </w:r>
      <w:r w:rsidR="006F1F59">
        <w:t>29</w:t>
      </w:r>
      <w:r>
        <w:br/>
      </w:r>
      <w:r w:rsidR="000F05FE" w:rsidRPr="00354A37">
        <w:t>Anwendungsbereich, Inkrafttreten und Veröffentlichung</w:t>
      </w:r>
      <w:bookmarkEnd w:id="34"/>
    </w:p>
    <w:p w14:paraId="0098F849" w14:textId="26494DF0" w:rsidR="001F32AB" w:rsidRDefault="001F32AB" w:rsidP="00086E0C">
      <w:pPr>
        <w:pStyle w:val="Listenabsatz"/>
        <w:numPr>
          <w:ilvl w:val="2"/>
          <w:numId w:val="39"/>
        </w:numPr>
        <w:ind w:left="425" w:hanging="425"/>
        <w:contextualSpacing w:val="0"/>
      </w:pPr>
      <w:r>
        <w:t xml:space="preserve">Diese Prüfungsordnung wird in den Amtlichen Mitteilungen der Technischen Universität Dortmund veröffentlicht und tritt </w:t>
      </w:r>
      <w:r w:rsidR="00364EE6">
        <w:t>mit Wirkung vom 1. Oktober </w:t>
      </w:r>
      <w:r w:rsidR="00506041">
        <w:t xml:space="preserve">2023 </w:t>
      </w:r>
      <w:r w:rsidR="0055701D">
        <w:t>in Kraft.</w:t>
      </w:r>
    </w:p>
    <w:p w14:paraId="619E94CB" w14:textId="2072137B" w:rsidR="000F05FE" w:rsidRDefault="00140537" w:rsidP="00086E0C">
      <w:pPr>
        <w:pStyle w:val="Listenabsatz"/>
        <w:numPr>
          <w:ilvl w:val="2"/>
          <w:numId w:val="39"/>
        </w:numPr>
        <w:ind w:left="425" w:hanging="425"/>
        <w:contextualSpacing w:val="0"/>
      </w:pPr>
      <w:r>
        <w:t>Sie</w:t>
      </w:r>
      <w:r w:rsidR="000F05FE" w:rsidRPr="0055701D">
        <w:t xml:space="preserve"> </w:t>
      </w:r>
      <w:r w:rsidR="00A25F0C" w:rsidRPr="0055701D">
        <w:t>gilt für</w:t>
      </w:r>
      <w:r w:rsidR="000F05FE" w:rsidRPr="0055701D">
        <w:t xml:space="preserve"> alle Studierenden</w:t>
      </w:r>
      <w:r>
        <w:t xml:space="preserve">, die </w:t>
      </w:r>
      <w:r w:rsidR="00506041">
        <w:t xml:space="preserve">ab dem Wintersemester 2023/2024 </w:t>
      </w:r>
      <w:r>
        <w:t>in den</w:t>
      </w:r>
      <w:r w:rsidR="000F05FE" w:rsidRPr="0055701D">
        <w:t xml:space="preserve"> Bachelorstudiengang </w:t>
      </w:r>
      <w:r w:rsidR="000F05FE" w:rsidRPr="00BE6CCC">
        <w:rPr>
          <w:i/>
        </w:rPr>
        <w:t>Angewandte</w:t>
      </w:r>
      <w:r w:rsidR="00ED7EBA" w:rsidRPr="00BE6CCC">
        <w:rPr>
          <w:i/>
        </w:rPr>
        <w:t xml:space="preserve"> </w:t>
      </w:r>
      <w:r w:rsidR="000F05FE" w:rsidRPr="00BE6CCC">
        <w:rPr>
          <w:i/>
        </w:rPr>
        <w:t>Informatik</w:t>
      </w:r>
      <w:r w:rsidR="000F05FE" w:rsidRPr="0055701D">
        <w:t xml:space="preserve"> an der Technischen Universität Dortmund</w:t>
      </w:r>
      <w:r>
        <w:t xml:space="preserve"> eingeschrieben </w:t>
      </w:r>
      <w:r w:rsidR="00506041">
        <w:t xml:space="preserve">worden </w:t>
      </w:r>
      <w:r>
        <w:t>sind</w:t>
      </w:r>
      <w:r w:rsidR="000F05FE" w:rsidRPr="0055701D">
        <w:t>.</w:t>
      </w:r>
    </w:p>
    <w:p w14:paraId="5923138C" w14:textId="003CDFF6" w:rsidR="00EB5BED" w:rsidRDefault="00513949" w:rsidP="00086E0C">
      <w:pPr>
        <w:pStyle w:val="Listenabsatz"/>
        <w:numPr>
          <w:ilvl w:val="2"/>
          <w:numId w:val="39"/>
        </w:numPr>
        <w:spacing w:after="360"/>
        <w:ind w:left="425" w:hanging="425"/>
        <w:contextualSpacing w:val="0"/>
      </w:pPr>
      <w:r>
        <w:t xml:space="preserve">Die Regelung des </w:t>
      </w:r>
      <w:r w:rsidRPr="000D56D6">
        <w:t>§ 13 Absatz 1 findet erstmals ab dem Sommersemester 2024</w:t>
      </w:r>
      <w:r>
        <w:t xml:space="preserve"> Anwendung. Eine Abmeldung von m</w:t>
      </w:r>
      <w:r w:rsidRPr="000D56D6">
        <w:t>ündliche</w:t>
      </w:r>
      <w:r>
        <w:t>n</w:t>
      </w:r>
      <w:r w:rsidRPr="000D56D6">
        <w:t xml:space="preserve"> Prüfungen, die dem Wintersemester 2023/2024 zugeordnet sind, </w:t>
      </w:r>
      <w:r>
        <w:t>ist</w:t>
      </w:r>
      <w:r w:rsidRPr="000D56D6">
        <w:t xml:space="preserve"> </w:t>
      </w:r>
      <w:r>
        <w:t xml:space="preserve">weiterhin </w:t>
      </w:r>
      <w:r w:rsidRPr="000D56D6">
        <w:t>bis zu einer Woche vor dem Beginn der jeweiligen Prüfung, bei schriftlichen, dem Wintersemester 2023/2024 zugeordneten Prüfungen bis zu einem Tag vor dem Beginn der jeweiligen</w:t>
      </w:r>
      <w:r>
        <w:t xml:space="preserve"> Prüfung möglich</w:t>
      </w:r>
      <w:r w:rsidR="00EB5BED" w:rsidRPr="00EB5BED">
        <w:t>.</w:t>
      </w:r>
    </w:p>
    <w:p w14:paraId="4E4AE2BB" w14:textId="2C69CA32" w:rsidR="000F05FE" w:rsidRPr="00354A37" w:rsidRDefault="000F05FE" w:rsidP="00BE6CCC">
      <w:pPr>
        <w:spacing w:after="3000"/>
      </w:pPr>
      <w:r w:rsidRPr="00354A37">
        <w:t xml:space="preserve">Ausgefertigt aufgrund </w:t>
      </w:r>
      <w:r w:rsidR="001B3C96" w:rsidRPr="00354A37">
        <w:t>der Beschlüsse</w:t>
      </w:r>
      <w:r w:rsidRPr="00354A37">
        <w:t xml:space="preserve"> des Fakultätsrates der Fakultät für Informatik vom </w:t>
      </w:r>
      <w:r w:rsidR="00EE1539">
        <w:t>17. April 2024</w:t>
      </w:r>
      <w:r w:rsidRPr="00354A37">
        <w:t xml:space="preserve"> und des Rektorates der Technischen Universität Dortmund vom</w:t>
      </w:r>
      <w:r w:rsidR="00DC3327">
        <w:t xml:space="preserve"> </w:t>
      </w:r>
      <w:r w:rsidR="000B63DF">
        <w:t>27. März 2024.</w:t>
      </w:r>
    </w:p>
    <w:p w14:paraId="409A0257" w14:textId="662368A3" w:rsidR="007D6981" w:rsidRPr="00BE6CCC" w:rsidRDefault="007D6981" w:rsidP="00BE6CCC">
      <w:pPr>
        <w:pStyle w:val="berschrift2"/>
        <w:jc w:val="left"/>
        <w:rPr>
          <w:sz w:val="18"/>
          <w:szCs w:val="18"/>
        </w:rPr>
      </w:pPr>
      <w:bookmarkStart w:id="35" w:name="_Toc165369375"/>
      <w:r w:rsidRPr="00BE6CCC">
        <w:rPr>
          <w:sz w:val="18"/>
          <w:szCs w:val="18"/>
        </w:rPr>
        <w:t>Hinweis</w:t>
      </w:r>
      <w:bookmarkEnd w:id="35"/>
    </w:p>
    <w:p w14:paraId="6F589400" w14:textId="77777777" w:rsidR="007D6981" w:rsidRPr="00BE6CCC" w:rsidRDefault="007D6981" w:rsidP="00BE6CCC">
      <w:pPr>
        <w:rPr>
          <w:sz w:val="18"/>
          <w:szCs w:val="18"/>
        </w:rPr>
      </w:pPr>
      <w:r w:rsidRPr="00BE6CCC">
        <w:rPr>
          <w:sz w:val="18"/>
          <w:szCs w:val="18"/>
        </w:rPr>
        <w:t>Es wird darauf hingewiesen, dass gemäß § 12 Absatz 5 des Gesetzes über die Hochschulen des Landes Nordrhein-Westfalen (Hochschulgesetz – HG NRW) eine Verletzung von Verfahrens- oder Formvorschriften des Ordnungs- oder des sonstigen autonomen Rechts der Hochschule nach Ablauf eines Jahres seit dieser Bekanntmachung nicht mehr geltend gemacht werden kann, es sei denn</w:t>
      </w:r>
    </w:p>
    <w:p w14:paraId="3432C062" w14:textId="2CD3619F" w:rsidR="007D6981" w:rsidRPr="0071168E" w:rsidRDefault="007D6981" w:rsidP="00086E0C">
      <w:pPr>
        <w:pStyle w:val="Listenabsatz"/>
        <w:numPr>
          <w:ilvl w:val="0"/>
          <w:numId w:val="40"/>
        </w:numPr>
        <w:ind w:left="426" w:hanging="426"/>
        <w:contextualSpacing w:val="0"/>
      </w:pPr>
      <w:r w:rsidRPr="0071168E">
        <w:t>die Ordnung ist nicht ordnungsgemäß bekannt gemacht worden,</w:t>
      </w:r>
    </w:p>
    <w:p w14:paraId="1A0B3729" w14:textId="0ABAF2B8" w:rsidR="007D6981" w:rsidRPr="0071168E" w:rsidRDefault="007D6981" w:rsidP="00086E0C">
      <w:pPr>
        <w:pStyle w:val="Listenabsatz"/>
        <w:numPr>
          <w:ilvl w:val="0"/>
          <w:numId w:val="40"/>
        </w:numPr>
        <w:ind w:left="426" w:hanging="426"/>
        <w:contextualSpacing w:val="0"/>
      </w:pPr>
      <w:r w:rsidRPr="0071168E">
        <w:t>das Rektorat hat den Beschluss des die Ordnung beschließenden Gremiums vorher beanstandet,</w:t>
      </w:r>
    </w:p>
    <w:p w14:paraId="3B4FE547" w14:textId="55D9C788" w:rsidR="007D6981" w:rsidRPr="0071168E" w:rsidRDefault="007D6981" w:rsidP="00086E0C">
      <w:pPr>
        <w:pStyle w:val="Listenabsatz"/>
        <w:numPr>
          <w:ilvl w:val="0"/>
          <w:numId w:val="40"/>
        </w:numPr>
        <w:ind w:left="426" w:hanging="426"/>
        <w:contextualSpacing w:val="0"/>
      </w:pPr>
      <w:r w:rsidRPr="0071168E">
        <w:t>der Form- oder Verfahrensmangel ist gegenüber der Hochschule vorher gerügt und dabei die verletzte Rechtsvorschrift und die Tatsache bezeichnet worden, die den Mangel ergibt, oder</w:t>
      </w:r>
    </w:p>
    <w:p w14:paraId="031BB647" w14:textId="667477D9" w:rsidR="007D6981" w:rsidRPr="0071168E" w:rsidRDefault="007D6981" w:rsidP="00086E0C">
      <w:pPr>
        <w:pStyle w:val="Listenabsatz"/>
        <w:numPr>
          <w:ilvl w:val="0"/>
          <w:numId w:val="40"/>
        </w:numPr>
        <w:spacing w:after="360"/>
        <w:ind w:left="425" w:hanging="425"/>
        <w:contextualSpacing w:val="0"/>
      </w:pPr>
      <w:r w:rsidRPr="0071168E">
        <w:t>bei der öffentlichen Bekanntmachung der Ordnung ist auf die Rechtsfolge des Rügeausschlusses nicht hingewiesen worden.</w:t>
      </w:r>
    </w:p>
    <w:p w14:paraId="6CB410B7" w14:textId="6C0DB5A7" w:rsidR="000F05FE" w:rsidRPr="00354A37" w:rsidRDefault="000F05FE" w:rsidP="00BE6CCC">
      <w:pPr>
        <w:spacing w:after="360"/>
      </w:pPr>
      <w:r w:rsidRPr="00354A37">
        <w:t xml:space="preserve">Dortmund, den </w:t>
      </w:r>
    </w:p>
    <w:p w14:paraId="52FB7CB0" w14:textId="041D2B0A" w:rsidR="000F05FE" w:rsidRPr="00354A37" w:rsidRDefault="00DC5F7D" w:rsidP="00BE6CCC">
      <w:r>
        <w:t>Der Rektor</w:t>
      </w:r>
    </w:p>
    <w:p w14:paraId="14EB4541" w14:textId="77777777" w:rsidR="000F05FE" w:rsidRPr="00354A37" w:rsidRDefault="000F05FE" w:rsidP="00BE6CCC">
      <w:pPr>
        <w:spacing w:after="1200"/>
      </w:pPr>
      <w:r w:rsidRPr="00354A37">
        <w:t>der Technischen Universität Dortmund</w:t>
      </w:r>
    </w:p>
    <w:p w14:paraId="565047AC" w14:textId="7D63107E" w:rsidR="00ED7EBA" w:rsidRPr="009B64EC" w:rsidRDefault="00DC5F7D" w:rsidP="00BE6CCC">
      <w:pPr>
        <w:spacing w:after="6600"/>
        <w:rPr>
          <w:b/>
          <w:bCs/>
        </w:rPr>
      </w:pPr>
      <w:r>
        <w:t>Professor Dr. Manfred Bayer</w:t>
      </w:r>
    </w:p>
    <w:p w14:paraId="60DA7536" w14:textId="77777777" w:rsidR="000F05FE" w:rsidRPr="00354A37" w:rsidRDefault="000F05FE" w:rsidP="00BE6CCC">
      <w:pPr>
        <w:pStyle w:val="berschrift2"/>
        <w:jc w:val="left"/>
      </w:pPr>
      <w:bookmarkStart w:id="36" w:name="_Toc165369376"/>
      <w:r w:rsidRPr="00354A37">
        <w:t xml:space="preserve">Anhang A Prüfungen im Fachgebiet </w:t>
      </w:r>
      <w:r w:rsidRPr="00D72FE8">
        <w:rPr>
          <w:i/>
        </w:rPr>
        <w:t>Informatik</w:t>
      </w:r>
      <w:bookmarkEnd w:id="36"/>
    </w:p>
    <w:p w14:paraId="30CAB19C" w14:textId="21DC6ECF" w:rsidR="000F05FE" w:rsidRPr="00354A37" w:rsidRDefault="008E34AD" w:rsidP="00086E0C">
      <w:pPr>
        <w:pStyle w:val="Listenabsatz"/>
        <w:numPr>
          <w:ilvl w:val="2"/>
          <w:numId w:val="41"/>
        </w:numPr>
        <w:ind w:left="426" w:hanging="426"/>
      </w:pPr>
      <w:r>
        <w:t xml:space="preserve">Im Pflichtbereich </w:t>
      </w:r>
      <w:r w:rsidRPr="00BE6CCC">
        <w:rPr>
          <w:i/>
        </w:rPr>
        <w:t>Informatik</w:t>
      </w:r>
      <w:r>
        <w:t xml:space="preserve"> sind folgende Module im Umfang von 114 Leistungspunkten abzuschließen</w:t>
      </w:r>
      <w:r w:rsidR="00621AB2">
        <w:t>:</w:t>
      </w:r>
    </w:p>
    <w:tbl>
      <w:tblPr>
        <w:tblW w:w="8930" w:type="dxa"/>
        <w:tblInd w:w="431" w:type="dxa"/>
        <w:tblLayout w:type="fixed"/>
        <w:tblCellMar>
          <w:left w:w="0" w:type="dxa"/>
          <w:right w:w="0" w:type="dxa"/>
        </w:tblCellMar>
        <w:tblLook w:val="0000" w:firstRow="0" w:lastRow="0" w:firstColumn="0" w:lastColumn="0" w:noHBand="0" w:noVBand="0"/>
      </w:tblPr>
      <w:tblGrid>
        <w:gridCol w:w="5528"/>
        <w:gridCol w:w="1559"/>
        <w:gridCol w:w="1843"/>
      </w:tblGrid>
      <w:tr w:rsidR="000F05FE" w:rsidRPr="00354A37" w14:paraId="49D52BF4" w14:textId="77777777" w:rsidTr="00BE6CCC">
        <w:trPr>
          <w:cantSplit/>
          <w:trHeight w:hRule="exact" w:val="794"/>
          <w:tblHeader/>
        </w:trPr>
        <w:tc>
          <w:tcPr>
            <w:tcW w:w="5528" w:type="dxa"/>
            <w:tcBorders>
              <w:top w:val="single" w:sz="4" w:space="0" w:color="000000"/>
              <w:left w:val="single" w:sz="4" w:space="0" w:color="000000"/>
              <w:bottom w:val="single" w:sz="4" w:space="0" w:color="000000"/>
              <w:right w:val="single" w:sz="4" w:space="0" w:color="000000"/>
            </w:tcBorders>
            <w:vAlign w:val="center"/>
          </w:tcPr>
          <w:p w14:paraId="5AA35F2A" w14:textId="77777777" w:rsidR="000F05FE" w:rsidRPr="00BE6CCC" w:rsidRDefault="000F05FE" w:rsidP="00BE6CCC">
            <w:pPr>
              <w:jc w:val="left"/>
              <w:rPr>
                <w:b/>
              </w:rPr>
            </w:pPr>
            <w:r w:rsidRPr="00BE6CCC">
              <w:rPr>
                <w:b/>
              </w:rPr>
              <w:t>Modul</w:t>
            </w:r>
          </w:p>
        </w:tc>
        <w:tc>
          <w:tcPr>
            <w:tcW w:w="1559" w:type="dxa"/>
            <w:tcBorders>
              <w:top w:val="single" w:sz="4" w:space="0" w:color="000000"/>
              <w:left w:val="single" w:sz="4" w:space="0" w:color="000000"/>
              <w:bottom w:val="single" w:sz="4" w:space="0" w:color="000000"/>
              <w:right w:val="single" w:sz="4" w:space="0" w:color="000000"/>
            </w:tcBorders>
            <w:vAlign w:val="center"/>
          </w:tcPr>
          <w:p w14:paraId="4886C492" w14:textId="77777777" w:rsidR="000F05FE" w:rsidRPr="00BE6CCC" w:rsidRDefault="000F05FE" w:rsidP="00BE6CCC">
            <w:pPr>
              <w:jc w:val="left"/>
              <w:rPr>
                <w:b/>
              </w:rPr>
            </w:pPr>
            <w:r w:rsidRPr="00BE6CCC">
              <w:rPr>
                <w:b/>
              </w:rPr>
              <w:t>Benotung</w:t>
            </w:r>
          </w:p>
        </w:tc>
        <w:tc>
          <w:tcPr>
            <w:tcW w:w="1843" w:type="dxa"/>
            <w:tcBorders>
              <w:top w:val="single" w:sz="4" w:space="0" w:color="000000"/>
              <w:left w:val="single" w:sz="4" w:space="0" w:color="000000"/>
              <w:bottom w:val="single" w:sz="4" w:space="0" w:color="000000"/>
              <w:right w:val="single" w:sz="4" w:space="0" w:color="000000"/>
            </w:tcBorders>
            <w:vAlign w:val="center"/>
          </w:tcPr>
          <w:p w14:paraId="752FE79B" w14:textId="469712B8" w:rsidR="000F05FE" w:rsidRPr="00BE6CCC" w:rsidRDefault="001B0C32" w:rsidP="00BE6CCC">
            <w:pPr>
              <w:jc w:val="left"/>
              <w:rPr>
                <w:b/>
              </w:rPr>
            </w:pPr>
            <w:r w:rsidRPr="00BE6CCC">
              <w:rPr>
                <w:b/>
              </w:rPr>
              <w:t>Leistungsp</w:t>
            </w:r>
            <w:r w:rsidR="000F05FE" w:rsidRPr="00BE6CCC">
              <w:rPr>
                <w:b/>
              </w:rPr>
              <w:t>unkte</w:t>
            </w:r>
          </w:p>
        </w:tc>
      </w:tr>
      <w:tr w:rsidR="000F05FE" w:rsidRPr="00354A37" w14:paraId="20A44D96" w14:textId="77777777" w:rsidTr="0033598E">
        <w:trPr>
          <w:trHeight w:hRule="exact" w:val="794"/>
        </w:trPr>
        <w:tc>
          <w:tcPr>
            <w:tcW w:w="5528" w:type="dxa"/>
            <w:tcBorders>
              <w:top w:val="single" w:sz="4" w:space="0" w:color="000000"/>
              <w:left w:val="single" w:sz="4" w:space="0" w:color="000000"/>
              <w:bottom w:val="single" w:sz="4" w:space="0" w:color="000000"/>
              <w:right w:val="single" w:sz="4" w:space="0" w:color="000000"/>
            </w:tcBorders>
            <w:vAlign w:val="center"/>
          </w:tcPr>
          <w:p w14:paraId="12041938" w14:textId="77777777" w:rsidR="000F05FE" w:rsidRPr="00354A37" w:rsidRDefault="000F05FE" w:rsidP="00BE6CCC">
            <w:pPr>
              <w:jc w:val="left"/>
            </w:pPr>
            <w:r w:rsidRPr="00354A37">
              <w:t>Datenstrukturen, Algorithmen und Programmierung 1 (DAP 1)</w:t>
            </w:r>
          </w:p>
        </w:tc>
        <w:tc>
          <w:tcPr>
            <w:tcW w:w="1559" w:type="dxa"/>
            <w:tcBorders>
              <w:top w:val="single" w:sz="4" w:space="0" w:color="000000"/>
              <w:left w:val="single" w:sz="4" w:space="0" w:color="000000"/>
              <w:bottom w:val="single" w:sz="4" w:space="0" w:color="000000"/>
              <w:right w:val="single" w:sz="4" w:space="0" w:color="000000"/>
            </w:tcBorders>
            <w:vAlign w:val="center"/>
          </w:tcPr>
          <w:p w14:paraId="42482A32"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7AA7C" w14:textId="77777777" w:rsidR="000F05FE" w:rsidRPr="00354A37" w:rsidRDefault="000F05FE" w:rsidP="00BE6CCC">
            <w:pPr>
              <w:jc w:val="left"/>
            </w:pPr>
            <w:r w:rsidRPr="00354A37">
              <w:t>12</w:t>
            </w:r>
          </w:p>
        </w:tc>
      </w:tr>
      <w:tr w:rsidR="000F05FE" w:rsidRPr="00354A37" w14:paraId="168DC35A" w14:textId="77777777" w:rsidTr="0033598E">
        <w:trPr>
          <w:trHeight w:hRule="exact" w:val="794"/>
        </w:trPr>
        <w:tc>
          <w:tcPr>
            <w:tcW w:w="5528" w:type="dxa"/>
            <w:tcBorders>
              <w:top w:val="single" w:sz="4" w:space="0" w:color="000000"/>
              <w:left w:val="single" w:sz="4" w:space="0" w:color="000000"/>
              <w:bottom w:val="single" w:sz="4" w:space="0" w:color="000000"/>
              <w:right w:val="single" w:sz="4" w:space="0" w:color="000000"/>
            </w:tcBorders>
            <w:vAlign w:val="center"/>
          </w:tcPr>
          <w:p w14:paraId="5A41349B" w14:textId="77777777" w:rsidR="000F05FE" w:rsidRPr="00354A37" w:rsidRDefault="000F05FE" w:rsidP="00BE6CCC">
            <w:pPr>
              <w:jc w:val="left"/>
            </w:pPr>
            <w:r w:rsidRPr="00354A37">
              <w:t>Datenstrukturen, Algorithmen und Programmierung 2 (DAP 2)</w:t>
            </w:r>
          </w:p>
        </w:tc>
        <w:tc>
          <w:tcPr>
            <w:tcW w:w="1559" w:type="dxa"/>
            <w:tcBorders>
              <w:top w:val="single" w:sz="4" w:space="0" w:color="000000"/>
              <w:left w:val="single" w:sz="4" w:space="0" w:color="000000"/>
              <w:bottom w:val="single" w:sz="4" w:space="0" w:color="000000"/>
              <w:right w:val="single" w:sz="4" w:space="0" w:color="000000"/>
            </w:tcBorders>
            <w:vAlign w:val="center"/>
          </w:tcPr>
          <w:p w14:paraId="128BF23B"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1DD885B2" w14:textId="77777777" w:rsidR="000F05FE" w:rsidRPr="00354A37" w:rsidRDefault="000F05FE" w:rsidP="00BE6CCC">
            <w:pPr>
              <w:jc w:val="left"/>
            </w:pPr>
            <w:r w:rsidRPr="00354A37">
              <w:t>12</w:t>
            </w:r>
          </w:p>
        </w:tc>
      </w:tr>
      <w:tr w:rsidR="000F05FE" w:rsidRPr="00354A37" w14:paraId="6D73D7C0"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578C0453" w14:textId="77777777" w:rsidR="000F05FE" w:rsidRPr="00354A37" w:rsidRDefault="000F05FE" w:rsidP="00BE6CCC">
            <w:pPr>
              <w:jc w:val="left"/>
            </w:pPr>
            <w:r w:rsidRPr="00354A37">
              <w:t>Softwaretechnik (SWT)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18EB992"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4B71F293" w14:textId="77777777" w:rsidR="000F05FE" w:rsidRPr="00354A37" w:rsidRDefault="000F05FE" w:rsidP="00BE6CCC">
            <w:pPr>
              <w:jc w:val="left"/>
            </w:pPr>
            <w:r w:rsidRPr="00354A37">
              <w:t>4</w:t>
            </w:r>
          </w:p>
        </w:tc>
      </w:tr>
      <w:tr w:rsidR="000F05FE" w:rsidRPr="00354A37" w14:paraId="2A9616D4" w14:textId="77777777" w:rsidTr="0033598E">
        <w:trPr>
          <w:trHeight w:hRule="exact" w:val="1587"/>
        </w:trPr>
        <w:tc>
          <w:tcPr>
            <w:tcW w:w="5528" w:type="dxa"/>
            <w:tcBorders>
              <w:top w:val="single" w:sz="4" w:space="0" w:color="000000"/>
              <w:left w:val="single" w:sz="4" w:space="0" w:color="000000"/>
              <w:bottom w:val="single" w:sz="4" w:space="0" w:color="000000"/>
              <w:right w:val="single" w:sz="4" w:space="0" w:color="000000"/>
            </w:tcBorders>
            <w:vAlign w:val="center"/>
          </w:tcPr>
          <w:p w14:paraId="1028E59A" w14:textId="77777777" w:rsidR="000F05FE" w:rsidRPr="00354A37" w:rsidRDefault="000F05FE" w:rsidP="00BE6CCC">
            <w:pPr>
              <w:jc w:val="left"/>
            </w:pPr>
            <w:r w:rsidRPr="00354A37">
              <w:t>Softwarepraktikum (</w:t>
            </w:r>
            <w:proofErr w:type="spellStart"/>
            <w:r w:rsidRPr="00354A37">
              <w:t>SoPra</w:t>
            </w:r>
            <w:proofErr w:type="spellEnd"/>
            <w:r w:rsidRPr="00354A37">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BFCFA5F" w14:textId="6E058862" w:rsidR="000F05FE" w:rsidRPr="00354A37" w:rsidRDefault="00506041" w:rsidP="00BE6CCC">
            <w:pPr>
              <w:jc w:val="left"/>
            </w:pPr>
            <w:r>
              <w:t>Abschluss ohne Prüfung,</w:t>
            </w:r>
            <w:r>
              <w:br/>
            </w:r>
            <w:r w:rsidRPr="00506041">
              <w:t>siehe Modul</w:t>
            </w:r>
            <w:r>
              <w:t>-</w:t>
            </w:r>
            <w:r w:rsidRPr="00506041">
              <w:t>handbuch</w:t>
            </w:r>
          </w:p>
        </w:tc>
        <w:tc>
          <w:tcPr>
            <w:tcW w:w="1843" w:type="dxa"/>
            <w:tcBorders>
              <w:top w:val="single" w:sz="4" w:space="0" w:color="000000"/>
              <w:left w:val="single" w:sz="4" w:space="0" w:color="000000"/>
              <w:bottom w:val="single" w:sz="4" w:space="0" w:color="000000"/>
              <w:right w:val="single" w:sz="4" w:space="0" w:color="000000"/>
            </w:tcBorders>
            <w:vAlign w:val="center"/>
          </w:tcPr>
          <w:p w14:paraId="031DD58C" w14:textId="77777777" w:rsidR="000F05FE" w:rsidRPr="00354A37" w:rsidRDefault="000F05FE" w:rsidP="00BE6CCC">
            <w:pPr>
              <w:jc w:val="left"/>
            </w:pPr>
            <w:r w:rsidRPr="00354A37">
              <w:t>6</w:t>
            </w:r>
          </w:p>
        </w:tc>
      </w:tr>
      <w:tr w:rsidR="000F05FE" w:rsidRPr="00354A37" w14:paraId="40078B3E"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5AF69AFC" w14:textId="77777777" w:rsidR="000F05FE" w:rsidRPr="00354A37" w:rsidRDefault="000F05FE" w:rsidP="00BE6CCC">
            <w:pPr>
              <w:jc w:val="left"/>
            </w:pPr>
            <w:r w:rsidRPr="00354A37">
              <w:t>Rechnerstrukturen (RS)</w:t>
            </w:r>
          </w:p>
        </w:tc>
        <w:tc>
          <w:tcPr>
            <w:tcW w:w="1559" w:type="dxa"/>
            <w:tcBorders>
              <w:top w:val="single" w:sz="4" w:space="0" w:color="000000"/>
              <w:left w:val="single" w:sz="4" w:space="0" w:color="000000"/>
              <w:bottom w:val="single" w:sz="4" w:space="0" w:color="000000"/>
              <w:right w:val="single" w:sz="4" w:space="0" w:color="000000"/>
            </w:tcBorders>
            <w:vAlign w:val="center"/>
          </w:tcPr>
          <w:p w14:paraId="41A48977"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603A84DA" w14:textId="77777777" w:rsidR="000F05FE" w:rsidRPr="00354A37" w:rsidRDefault="000F05FE" w:rsidP="00BE6CCC">
            <w:pPr>
              <w:jc w:val="left"/>
            </w:pPr>
            <w:r w:rsidRPr="00354A37">
              <w:t>8</w:t>
            </w:r>
          </w:p>
        </w:tc>
      </w:tr>
      <w:tr w:rsidR="000F05FE" w:rsidRPr="00354A37" w14:paraId="306D2CB6"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7C75A083" w14:textId="77777777" w:rsidR="000F05FE" w:rsidRPr="00354A37" w:rsidRDefault="000F05FE" w:rsidP="00BE6CCC">
            <w:pPr>
              <w:jc w:val="left"/>
            </w:pPr>
            <w:r w:rsidRPr="00354A37">
              <w:t>Betriebssysteme (BS)</w:t>
            </w:r>
          </w:p>
        </w:tc>
        <w:tc>
          <w:tcPr>
            <w:tcW w:w="1559" w:type="dxa"/>
            <w:tcBorders>
              <w:top w:val="single" w:sz="4" w:space="0" w:color="000000"/>
              <w:left w:val="single" w:sz="4" w:space="0" w:color="000000"/>
              <w:bottom w:val="single" w:sz="4" w:space="0" w:color="000000"/>
              <w:right w:val="single" w:sz="4" w:space="0" w:color="000000"/>
            </w:tcBorders>
            <w:vAlign w:val="center"/>
          </w:tcPr>
          <w:p w14:paraId="479BBD5F"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3CBCC20C" w14:textId="77777777" w:rsidR="000F05FE" w:rsidRPr="00354A37" w:rsidRDefault="000F05FE" w:rsidP="00BE6CCC">
            <w:pPr>
              <w:jc w:val="left"/>
            </w:pPr>
            <w:r w:rsidRPr="00354A37">
              <w:t>5</w:t>
            </w:r>
          </w:p>
        </w:tc>
      </w:tr>
      <w:tr w:rsidR="000F05FE" w:rsidRPr="00354A37" w14:paraId="4C2C9BF5"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6759209A" w14:textId="77777777" w:rsidR="000F05FE" w:rsidRPr="00354A37" w:rsidRDefault="000F05FE" w:rsidP="00BE6CCC">
            <w:pPr>
              <w:jc w:val="left"/>
            </w:pPr>
            <w:r w:rsidRPr="00354A37">
              <w:t>Rechnernetze und Verteilte Systeme (</w:t>
            </w:r>
            <w:proofErr w:type="spellStart"/>
            <w:r w:rsidRPr="00354A37">
              <w:t>RvS</w:t>
            </w:r>
            <w:proofErr w:type="spellEnd"/>
            <w:r w:rsidRPr="00354A37">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61448FA8"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1E480676" w14:textId="77777777" w:rsidR="000F05FE" w:rsidRPr="00354A37" w:rsidRDefault="000F05FE" w:rsidP="00BE6CCC">
            <w:pPr>
              <w:jc w:val="left"/>
            </w:pPr>
            <w:r w:rsidRPr="00354A37">
              <w:t>5</w:t>
            </w:r>
          </w:p>
        </w:tc>
      </w:tr>
      <w:tr w:rsidR="000F05FE" w:rsidRPr="00354A37" w14:paraId="392BF4BD"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6667DD98" w14:textId="77777777" w:rsidR="000F05FE" w:rsidRPr="00354A37" w:rsidRDefault="000F05FE" w:rsidP="00BE6CCC">
            <w:pPr>
              <w:jc w:val="left"/>
            </w:pPr>
            <w:r w:rsidRPr="00354A37">
              <w:t>Informationssysteme (IS)</w:t>
            </w:r>
          </w:p>
        </w:tc>
        <w:tc>
          <w:tcPr>
            <w:tcW w:w="1559" w:type="dxa"/>
            <w:tcBorders>
              <w:top w:val="single" w:sz="4" w:space="0" w:color="000000"/>
              <w:left w:val="single" w:sz="4" w:space="0" w:color="000000"/>
              <w:bottom w:val="single" w:sz="4" w:space="0" w:color="000000"/>
              <w:right w:val="single" w:sz="4" w:space="0" w:color="000000"/>
            </w:tcBorders>
            <w:vAlign w:val="center"/>
          </w:tcPr>
          <w:p w14:paraId="39ACF705"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3B8D5CC0" w14:textId="77777777" w:rsidR="000F05FE" w:rsidRPr="00354A37" w:rsidRDefault="000F05FE" w:rsidP="00BE6CCC">
            <w:pPr>
              <w:jc w:val="left"/>
            </w:pPr>
            <w:r w:rsidRPr="00354A37">
              <w:t>4</w:t>
            </w:r>
          </w:p>
        </w:tc>
      </w:tr>
      <w:tr w:rsidR="000F05FE" w:rsidRPr="00354A37" w14:paraId="06B2EE83"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6658B8F8" w14:textId="421D4601" w:rsidR="000F05FE" w:rsidRPr="00354A37" w:rsidRDefault="000F05FE" w:rsidP="00BE6CCC">
            <w:pPr>
              <w:jc w:val="left"/>
            </w:pPr>
            <w:r w:rsidRPr="00354A37">
              <w:t>Höhere Mathematik 1 (HM1)</w:t>
            </w:r>
          </w:p>
        </w:tc>
        <w:tc>
          <w:tcPr>
            <w:tcW w:w="1559" w:type="dxa"/>
            <w:tcBorders>
              <w:top w:val="single" w:sz="4" w:space="0" w:color="000000"/>
              <w:left w:val="single" w:sz="4" w:space="0" w:color="000000"/>
              <w:bottom w:val="single" w:sz="4" w:space="0" w:color="000000"/>
              <w:right w:val="single" w:sz="4" w:space="0" w:color="000000"/>
            </w:tcBorders>
            <w:vAlign w:val="center"/>
          </w:tcPr>
          <w:p w14:paraId="74BCF8C7"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10A0DFB5" w14:textId="77777777" w:rsidR="000F05FE" w:rsidRPr="00354A37" w:rsidRDefault="001D37B5" w:rsidP="00BE6CCC">
            <w:pPr>
              <w:jc w:val="left"/>
            </w:pPr>
            <w:r>
              <w:t>9</w:t>
            </w:r>
          </w:p>
        </w:tc>
      </w:tr>
      <w:tr w:rsidR="000F05FE" w:rsidRPr="00354A37" w14:paraId="5CF7856B"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1974BD35" w14:textId="19ABD2C4" w:rsidR="000F05FE" w:rsidRPr="00354A37" w:rsidRDefault="000F05FE" w:rsidP="00BE6CCC">
            <w:pPr>
              <w:jc w:val="left"/>
            </w:pPr>
            <w:r w:rsidRPr="00354A37">
              <w:t>Höhere Mathematik 2 (HM2)</w:t>
            </w:r>
          </w:p>
        </w:tc>
        <w:tc>
          <w:tcPr>
            <w:tcW w:w="1559" w:type="dxa"/>
            <w:tcBorders>
              <w:top w:val="single" w:sz="4" w:space="0" w:color="000000"/>
              <w:left w:val="single" w:sz="4" w:space="0" w:color="000000"/>
              <w:bottom w:val="single" w:sz="4" w:space="0" w:color="000000"/>
              <w:right w:val="single" w:sz="4" w:space="0" w:color="000000"/>
            </w:tcBorders>
            <w:vAlign w:val="center"/>
          </w:tcPr>
          <w:p w14:paraId="2E8B54C6"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32400473" w14:textId="77777777" w:rsidR="000F05FE" w:rsidRPr="00354A37" w:rsidRDefault="000F05FE" w:rsidP="00BE6CCC">
            <w:pPr>
              <w:jc w:val="left"/>
            </w:pPr>
            <w:r w:rsidRPr="00354A37">
              <w:t>9</w:t>
            </w:r>
          </w:p>
        </w:tc>
      </w:tr>
      <w:tr w:rsidR="000F05FE" w:rsidRPr="00354A37" w14:paraId="7E5B1E06"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1EC64B51" w14:textId="6C4BDFFF" w:rsidR="000F05FE" w:rsidRPr="00354A37" w:rsidRDefault="000F05FE" w:rsidP="00BE6CCC">
            <w:pPr>
              <w:jc w:val="left"/>
            </w:pPr>
            <w:r w:rsidRPr="00354A37">
              <w:t>Höhere Mathematik 3 (HM3)</w:t>
            </w:r>
          </w:p>
        </w:tc>
        <w:tc>
          <w:tcPr>
            <w:tcW w:w="1559" w:type="dxa"/>
            <w:tcBorders>
              <w:top w:val="single" w:sz="4" w:space="0" w:color="000000"/>
              <w:left w:val="single" w:sz="4" w:space="0" w:color="000000"/>
              <w:bottom w:val="single" w:sz="4" w:space="0" w:color="000000"/>
              <w:right w:val="single" w:sz="4" w:space="0" w:color="000000"/>
            </w:tcBorders>
            <w:vAlign w:val="center"/>
          </w:tcPr>
          <w:p w14:paraId="3844160D"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270ED055" w14:textId="77777777" w:rsidR="000F05FE" w:rsidRPr="00354A37" w:rsidRDefault="000F05FE" w:rsidP="00BE6CCC">
            <w:pPr>
              <w:jc w:val="left"/>
            </w:pPr>
            <w:r w:rsidRPr="00354A37">
              <w:t>9</w:t>
            </w:r>
          </w:p>
        </w:tc>
      </w:tr>
      <w:tr w:rsidR="000F05FE" w:rsidRPr="00354A37" w14:paraId="09803C9C" w14:textId="77777777" w:rsidTr="0033598E">
        <w:trPr>
          <w:trHeight w:hRule="exact" w:val="794"/>
        </w:trPr>
        <w:tc>
          <w:tcPr>
            <w:tcW w:w="5528" w:type="dxa"/>
            <w:tcBorders>
              <w:top w:val="single" w:sz="4" w:space="0" w:color="000000"/>
              <w:left w:val="single" w:sz="4" w:space="0" w:color="000000"/>
              <w:bottom w:val="single" w:sz="4" w:space="0" w:color="000000"/>
              <w:right w:val="single" w:sz="4" w:space="0" w:color="000000"/>
            </w:tcBorders>
            <w:vAlign w:val="center"/>
          </w:tcPr>
          <w:p w14:paraId="5A5BD02D" w14:textId="25A45803" w:rsidR="000F05FE" w:rsidRPr="00354A37" w:rsidRDefault="000F05FE" w:rsidP="00BE6CCC">
            <w:pPr>
              <w:jc w:val="left"/>
            </w:pPr>
            <w:r w:rsidRPr="00354A37">
              <w:t>Wahrscheinlichkeitsrechnung und Mathematische Statistik</w:t>
            </w:r>
            <w:r w:rsidR="00C00EB3">
              <w:t xml:space="preserve"> (</w:t>
            </w:r>
            <w:proofErr w:type="spellStart"/>
            <w:r w:rsidR="00C00EB3">
              <w:t>WRumS</w:t>
            </w:r>
            <w:proofErr w:type="spellEnd"/>
            <w:r w:rsidR="00C00EB3">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0F4E256B"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43FE2FE5" w14:textId="77777777" w:rsidR="000F05FE" w:rsidRPr="00354A37" w:rsidRDefault="000F05FE" w:rsidP="00BE6CCC">
            <w:pPr>
              <w:jc w:val="left"/>
            </w:pPr>
            <w:r w:rsidRPr="00354A37">
              <w:t>4</w:t>
            </w:r>
          </w:p>
        </w:tc>
      </w:tr>
      <w:tr w:rsidR="000F05FE" w:rsidRPr="00354A37" w14:paraId="020C2F39" w14:textId="77777777" w:rsidTr="0033598E">
        <w:trPr>
          <w:trHeight w:hRule="exact" w:val="794"/>
        </w:trPr>
        <w:tc>
          <w:tcPr>
            <w:tcW w:w="5528" w:type="dxa"/>
            <w:tcBorders>
              <w:top w:val="single" w:sz="4" w:space="0" w:color="000000"/>
              <w:left w:val="single" w:sz="4" w:space="0" w:color="000000"/>
              <w:bottom w:val="single" w:sz="4" w:space="0" w:color="000000"/>
              <w:right w:val="single" w:sz="4" w:space="0" w:color="000000"/>
            </w:tcBorders>
            <w:vAlign w:val="center"/>
          </w:tcPr>
          <w:p w14:paraId="17A1ED0A" w14:textId="77777777" w:rsidR="000F05FE" w:rsidRPr="00354A37" w:rsidRDefault="000F05FE" w:rsidP="00BE6CCC">
            <w:pPr>
              <w:jc w:val="left"/>
            </w:pPr>
            <w:r w:rsidRPr="00354A37">
              <w:t>Theoretische Informatik für Studierende der Angewandten</w:t>
            </w:r>
            <w:r w:rsidR="0092416D">
              <w:t xml:space="preserve"> </w:t>
            </w:r>
            <w:r w:rsidRPr="00354A37">
              <w:t>Informatik (</w:t>
            </w:r>
            <w:proofErr w:type="spellStart"/>
            <w:r w:rsidRPr="00354A37">
              <w:t>TIfAI</w:t>
            </w:r>
            <w:proofErr w:type="spellEnd"/>
            <w:r w:rsidRPr="00354A37">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A0F4D3C"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7812BDE7" w14:textId="77777777" w:rsidR="000F05FE" w:rsidRPr="00354A37" w:rsidRDefault="000F05FE" w:rsidP="00BE6CCC">
            <w:pPr>
              <w:jc w:val="left"/>
            </w:pPr>
            <w:r w:rsidRPr="00354A37">
              <w:t>8</w:t>
            </w:r>
          </w:p>
        </w:tc>
      </w:tr>
      <w:tr w:rsidR="000F05FE" w:rsidRPr="00354A37" w14:paraId="595DF198"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287C4B31" w14:textId="77777777" w:rsidR="000F05FE" w:rsidRPr="00354A37" w:rsidRDefault="000F05FE" w:rsidP="00BE6CCC">
            <w:pPr>
              <w:jc w:val="left"/>
            </w:pPr>
            <w:r w:rsidRPr="00354A37">
              <w:t>Proseminar</w:t>
            </w:r>
          </w:p>
        </w:tc>
        <w:tc>
          <w:tcPr>
            <w:tcW w:w="1559" w:type="dxa"/>
            <w:tcBorders>
              <w:top w:val="single" w:sz="4" w:space="0" w:color="000000"/>
              <w:left w:val="single" w:sz="4" w:space="0" w:color="000000"/>
              <w:bottom w:val="single" w:sz="4" w:space="0" w:color="000000"/>
              <w:right w:val="single" w:sz="4" w:space="0" w:color="000000"/>
            </w:tcBorders>
            <w:vAlign w:val="center"/>
          </w:tcPr>
          <w:p w14:paraId="435D5418"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6E6FFD86" w14:textId="77777777" w:rsidR="000F05FE" w:rsidRPr="00354A37" w:rsidRDefault="000F05FE" w:rsidP="00BE6CCC">
            <w:pPr>
              <w:jc w:val="left"/>
            </w:pPr>
            <w:r w:rsidRPr="00354A37">
              <w:t>4</w:t>
            </w:r>
          </w:p>
        </w:tc>
      </w:tr>
      <w:tr w:rsidR="00AF77C2" w:rsidRPr="00354A37" w14:paraId="21A14FF2" w14:textId="77777777" w:rsidTr="00AF77C2">
        <w:trPr>
          <w:trHeight w:hRule="exact" w:val="931"/>
        </w:trPr>
        <w:tc>
          <w:tcPr>
            <w:tcW w:w="5528" w:type="dxa"/>
            <w:tcBorders>
              <w:top w:val="single" w:sz="4" w:space="0" w:color="000000"/>
              <w:left w:val="single" w:sz="4" w:space="0" w:color="000000"/>
              <w:bottom w:val="single" w:sz="4" w:space="0" w:color="000000"/>
              <w:right w:val="single" w:sz="4" w:space="0" w:color="000000"/>
            </w:tcBorders>
            <w:vAlign w:val="center"/>
          </w:tcPr>
          <w:p w14:paraId="68FE9042" w14:textId="0AB14938" w:rsidR="00AF77C2" w:rsidRPr="00354A37" w:rsidRDefault="00AF77C2" w:rsidP="00BE6CCC">
            <w:pPr>
              <w:jc w:val="left"/>
            </w:pPr>
            <w:r>
              <w:t>Fachprojekt</w:t>
            </w:r>
          </w:p>
        </w:tc>
        <w:tc>
          <w:tcPr>
            <w:tcW w:w="1559" w:type="dxa"/>
            <w:tcBorders>
              <w:top w:val="single" w:sz="4" w:space="0" w:color="000000"/>
              <w:left w:val="single" w:sz="4" w:space="0" w:color="000000"/>
              <w:bottom w:val="single" w:sz="4" w:space="0" w:color="000000"/>
              <w:right w:val="single" w:sz="4" w:space="0" w:color="000000"/>
            </w:tcBorders>
            <w:vAlign w:val="center"/>
          </w:tcPr>
          <w:p w14:paraId="08F13229" w14:textId="348EBB6C" w:rsidR="00AF77C2" w:rsidRPr="00354A37" w:rsidRDefault="00AF77C2" w:rsidP="00BE6CCC">
            <w:pPr>
              <w:jc w:val="left"/>
            </w:pPr>
            <w:r>
              <w:t>ohne Prüfung, siehe Modul-handbuch</w:t>
            </w:r>
          </w:p>
        </w:tc>
        <w:tc>
          <w:tcPr>
            <w:tcW w:w="1843" w:type="dxa"/>
            <w:tcBorders>
              <w:top w:val="single" w:sz="4" w:space="0" w:color="000000"/>
              <w:left w:val="single" w:sz="4" w:space="0" w:color="000000"/>
              <w:bottom w:val="single" w:sz="4" w:space="0" w:color="000000"/>
              <w:right w:val="single" w:sz="4" w:space="0" w:color="000000"/>
            </w:tcBorders>
            <w:vAlign w:val="center"/>
          </w:tcPr>
          <w:p w14:paraId="281DFDE0" w14:textId="4980682C" w:rsidR="00AF77C2" w:rsidRPr="00354A37" w:rsidRDefault="00AF77C2" w:rsidP="00BE6CCC">
            <w:pPr>
              <w:jc w:val="left"/>
            </w:pPr>
            <w:r>
              <w:t>7</w:t>
            </w:r>
          </w:p>
        </w:tc>
      </w:tr>
      <w:tr w:rsidR="000F05FE" w:rsidRPr="00354A37" w14:paraId="08B8D9E6" w14:textId="77777777" w:rsidTr="0033598E">
        <w:trPr>
          <w:trHeight w:hRule="exact" w:val="397"/>
        </w:trPr>
        <w:tc>
          <w:tcPr>
            <w:tcW w:w="5528" w:type="dxa"/>
            <w:tcBorders>
              <w:top w:val="single" w:sz="4" w:space="0" w:color="000000"/>
              <w:left w:val="single" w:sz="4" w:space="0" w:color="000000"/>
              <w:bottom w:val="single" w:sz="4" w:space="0" w:color="000000"/>
              <w:right w:val="single" w:sz="4" w:space="0" w:color="000000"/>
            </w:tcBorders>
            <w:vAlign w:val="center"/>
          </w:tcPr>
          <w:p w14:paraId="040A2E10" w14:textId="77777777" w:rsidR="000F05FE" w:rsidRPr="00354A37" w:rsidRDefault="000F05FE" w:rsidP="00BE6CCC">
            <w:pPr>
              <w:jc w:val="left"/>
            </w:pPr>
            <w:r w:rsidRPr="00354A37">
              <w:t>Bachelorabschlussmodul</w:t>
            </w:r>
          </w:p>
        </w:tc>
        <w:tc>
          <w:tcPr>
            <w:tcW w:w="1559" w:type="dxa"/>
            <w:tcBorders>
              <w:top w:val="single" w:sz="4" w:space="0" w:color="000000"/>
              <w:left w:val="single" w:sz="4" w:space="0" w:color="000000"/>
              <w:bottom w:val="single" w:sz="4" w:space="0" w:color="000000"/>
              <w:right w:val="single" w:sz="4" w:space="0" w:color="000000"/>
            </w:tcBorders>
            <w:vAlign w:val="center"/>
          </w:tcPr>
          <w:p w14:paraId="1595C720" w14:textId="77777777" w:rsidR="000F05FE" w:rsidRPr="00354A37" w:rsidRDefault="000F05FE" w:rsidP="00BE6CCC">
            <w:pPr>
              <w:jc w:val="left"/>
            </w:pPr>
            <w:r w:rsidRPr="00354A37">
              <w:t>benotet</w:t>
            </w:r>
          </w:p>
        </w:tc>
        <w:tc>
          <w:tcPr>
            <w:tcW w:w="1843" w:type="dxa"/>
            <w:tcBorders>
              <w:top w:val="single" w:sz="4" w:space="0" w:color="000000"/>
              <w:left w:val="single" w:sz="4" w:space="0" w:color="000000"/>
              <w:bottom w:val="single" w:sz="4" w:space="0" w:color="000000"/>
              <w:right w:val="single" w:sz="4" w:space="0" w:color="000000"/>
            </w:tcBorders>
            <w:vAlign w:val="center"/>
          </w:tcPr>
          <w:p w14:paraId="2E04C9A7" w14:textId="77777777" w:rsidR="000F05FE" w:rsidRPr="00354A37" w:rsidRDefault="000F05FE" w:rsidP="00BE6CCC">
            <w:pPr>
              <w:jc w:val="left"/>
            </w:pPr>
            <w:r w:rsidRPr="00354A37">
              <w:t>15</w:t>
            </w:r>
          </w:p>
        </w:tc>
      </w:tr>
    </w:tbl>
    <w:p w14:paraId="3808B7B6" w14:textId="482A32AA" w:rsidR="000F05FE" w:rsidRDefault="000F05FE" w:rsidP="00086E0C">
      <w:pPr>
        <w:pStyle w:val="Listenabsatz"/>
        <w:numPr>
          <w:ilvl w:val="2"/>
          <w:numId w:val="41"/>
        </w:numPr>
        <w:ind w:left="425" w:hanging="425"/>
        <w:contextualSpacing w:val="0"/>
      </w:pPr>
      <w:r w:rsidRPr="00354A37">
        <w:t xml:space="preserve">Studierende mit dem Anwendungsfach </w:t>
      </w:r>
      <w:r w:rsidR="00B30988">
        <w:t xml:space="preserve">Enterprise Computing </w:t>
      </w:r>
      <w:r w:rsidR="00831137">
        <w:t xml:space="preserve">absolvieren die Module </w:t>
      </w:r>
      <w:r w:rsidR="00831137" w:rsidRPr="00BE6CCC">
        <w:rPr>
          <w:i/>
        </w:rPr>
        <w:t>Mathematik für Informatik 1 (</w:t>
      </w:r>
      <w:proofErr w:type="spellStart"/>
      <w:r w:rsidR="00831137" w:rsidRPr="00BE6CCC">
        <w:rPr>
          <w:i/>
        </w:rPr>
        <w:t>MafI</w:t>
      </w:r>
      <w:proofErr w:type="spellEnd"/>
      <w:r w:rsidR="00831137" w:rsidRPr="00BE6CCC">
        <w:rPr>
          <w:i/>
        </w:rPr>
        <w:t>)</w:t>
      </w:r>
      <w:r w:rsidR="00831137">
        <w:t xml:space="preserve"> und </w:t>
      </w:r>
      <w:r w:rsidR="00831137" w:rsidRPr="00BE6CCC">
        <w:rPr>
          <w:i/>
        </w:rPr>
        <w:t>Mathematik für Informatik 2 (</w:t>
      </w:r>
      <w:proofErr w:type="spellStart"/>
      <w:r w:rsidR="00831137" w:rsidRPr="00BE6CCC">
        <w:rPr>
          <w:i/>
        </w:rPr>
        <w:t>MafI</w:t>
      </w:r>
      <w:proofErr w:type="spellEnd"/>
      <w:r w:rsidR="00831137" w:rsidRPr="00BE6CCC">
        <w:rPr>
          <w:i/>
        </w:rPr>
        <w:t>)</w:t>
      </w:r>
      <w:r w:rsidR="00831137">
        <w:t xml:space="preserve"> im Umfang von jeweils 9 Leistungspunkten, das Modul </w:t>
      </w:r>
      <w:r w:rsidR="00831137" w:rsidRPr="00BE6CCC">
        <w:rPr>
          <w:i/>
        </w:rPr>
        <w:t>Logik für Informatik (LOG)</w:t>
      </w:r>
      <w:r w:rsidR="00831137">
        <w:t xml:space="preserve"> im Umfang von 5 Leistungspunkten sowie e</w:t>
      </w:r>
      <w:r w:rsidR="00831137" w:rsidRPr="00354A37">
        <w:t xml:space="preserve">in Modul aus dem Modulkatalog </w:t>
      </w:r>
      <w:r w:rsidR="00831137" w:rsidRPr="00BE6CCC">
        <w:rPr>
          <w:i/>
        </w:rPr>
        <w:t>Konzepte für Software</w:t>
      </w:r>
      <w:r w:rsidR="00831137" w:rsidRPr="00354A37">
        <w:t xml:space="preserve"> des Wahlpflichtbereichs, das unter An</w:t>
      </w:r>
      <w:r w:rsidR="003E1FAF">
        <w:t>hang </w:t>
      </w:r>
      <w:r w:rsidR="00606840">
        <w:t>A</w:t>
      </w:r>
      <w:r w:rsidR="00AF7ED1">
        <w:t xml:space="preserve"> Absatz 5</w:t>
      </w:r>
      <w:r w:rsidR="00831137" w:rsidRPr="00354A37">
        <w:t xml:space="preserve"> noch nicht gewählt wurde</w:t>
      </w:r>
      <w:r w:rsidR="00831137">
        <w:t xml:space="preserve"> im Umfang von 4 Leistungspunkten.</w:t>
      </w:r>
      <w:r w:rsidR="00B14A31" w:rsidRPr="00354A37" w:rsidDel="00B14A31">
        <w:t xml:space="preserve"> </w:t>
      </w:r>
    </w:p>
    <w:p w14:paraId="638563DB" w14:textId="51A5EB8F" w:rsidR="000F05FE" w:rsidRPr="00354A37" w:rsidRDefault="00AF77C2" w:rsidP="00086E0C">
      <w:pPr>
        <w:pStyle w:val="Listenabsatz"/>
        <w:numPr>
          <w:ilvl w:val="2"/>
          <w:numId w:val="41"/>
        </w:numPr>
        <w:ind w:left="425" w:hanging="425"/>
        <w:contextualSpacing w:val="0"/>
      </w:pPr>
      <w:r>
        <w:t>D</w:t>
      </w:r>
      <w:r w:rsidR="000F05FE" w:rsidRPr="00354A37">
        <w:t xml:space="preserve">as </w:t>
      </w:r>
      <w:r w:rsidR="000F05FE" w:rsidRPr="00506041">
        <w:t>Fachprojekt</w:t>
      </w:r>
      <w:r w:rsidR="000F05FE" w:rsidRPr="00354A37">
        <w:t xml:space="preserve"> </w:t>
      </w:r>
      <w:r>
        <w:t xml:space="preserve">im Umfang von 7 Leistungspunkten kann </w:t>
      </w:r>
      <w:r w:rsidR="000F05FE" w:rsidRPr="00354A37">
        <w:t xml:space="preserve">auch im Anwendungsfach belegt werden, sofern ein entsprechendes Modul mit Bezug zur </w:t>
      </w:r>
      <w:r w:rsidR="000F05FE" w:rsidRPr="00BE6CCC">
        <w:rPr>
          <w:i/>
        </w:rPr>
        <w:t>Informatik</w:t>
      </w:r>
      <w:r w:rsidR="000F05FE" w:rsidRPr="00354A37">
        <w:t xml:space="preserve"> angeboten wird.</w:t>
      </w:r>
    </w:p>
    <w:p w14:paraId="40706BFD" w14:textId="2CF6AD76" w:rsidR="000F05FE" w:rsidRPr="00354A37" w:rsidRDefault="000F05FE" w:rsidP="00086E0C">
      <w:pPr>
        <w:pStyle w:val="Listenabsatz"/>
        <w:numPr>
          <w:ilvl w:val="2"/>
          <w:numId w:val="41"/>
        </w:numPr>
        <w:ind w:left="425" w:hanging="425"/>
        <w:contextualSpacing w:val="0"/>
      </w:pPr>
      <w:r w:rsidRPr="00354A37">
        <w:t>Die</w:t>
      </w:r>
      <w:r w:rsidR="000416B7">
        <w:t>*Der</w:t>
      </w:r>
      <w:r w:rsidRPr="00354A37">
        <w:t xml:space="preserve"> Studierende erwirbt für eine der folgenden Alternativen </w:t>
      </w:r>
      <w:r w:rsidR="00F474BD">
        <w:t>weitere 8</w:t>
      </w:r>
      <w:r w:rsidR="000416B7">
        <w:t> </w:t>
      </w:r>
      <w:r w:rsidR="00F474BD">
        <w:t xml:space="preserve">Leistungspunkte </w:t>
      </w:r>
      <w:r w:rsidRPr="00354A37">
        <w:t xml:space="preserve">mit einem oder zwei Modulen aus der </w:t>
      </w:r>
      <w:r w:rsidRPr="00BE6CCC">
        <w:rPr>
          <w:i/>
        </w:rPr>
        <w:t>Informatik</w:t>
      </w:r>
      <w:r w:rsidRPr="00354A37">
        <w:t>, die mit Modulprüfungen abgeschlossen werden müssen:</w:t>
      </w:r>
    </w:p>
    <w:p w14:paraId="72ACC776" w14:textId="4F8F5810" w:rsidR="000F05FE" w:rsidRPr="00C00EB3" w:rsidRDefault="000F05FE" w:rsidP="001B0C32">
      <w:pPr>
        <w:pStyle w:val="Listenabsatz"/>
        <w:numPr>
          <w:ilvl w:val="0"/>
          <w:numId w:val="2"/>
        </w:numPr>
        <w:tabs>
          <w:tab w:val="left" w:pos="426"/>
          <w:tab w:val="left" w:pos="709"/>
        </w:tabs>
        <w:autoSpaceDE w:val="0"/>
        <w:autoSpaceDN w:val="0"/>
        <w:adjustRightInd w:val="0"/>
        <w:ind w:left="777" w:right="-11" w:hanging="357"/>
        <w:contextualSpacing w:val="0"/>
        <w:rPr>
          <w:rFonts w:cs="Times New Roman"/>
          <w:szCs w:val="21"/>
        </w:rPr>
      </w:pPr>
      <w:r w:rsidRPr="00354A37">
        <w:rPr>
          <w:rFonts w:cs="Times New Roman"/>
          <w:szCs w:val="21"/>
        </w:rPr>
        <w:t xml:space="preserve">ein Modul aus den Modulkatalogen </w:t>
      </w:r>
      <w:r w:rsidRPr="00354A37">
        <w:rPr>
          <w:rFonts w:cs="Times New Roman"/>
          <w:i/>
          <w:szCs w:val="21"/>
        </w:rPr>
        <w:t>Systeme der Informatik</w:t>
      </w:r>
      <w:r w:rsidRPr="00354A37">
        <w:rPr>
          <w:rFonts w:cs="Times New Roman"/>
          <w:i/>
          <w:iCs/>
          <w:szCs w:val="21"/>
        </w:rPr>
        <w:t xml:space="preserve"> </w:t>
      </w:r>
      <w:r w:rsidRPr="00354A37">
        <w:rPr>
          <w:rFonts w:cs="Times New Roman"/>
          <w:szCs w:val="21"/>
        </w:rPr>
        <w:t xml:space="preserve">oder </w:t>
      </w:r>
      <w:r w:rsidRPr="00354A37">
        <w:rPr>
          <w:rFonts w:cs="Times New Roman"/>
          <w:i/>
          <w:szCs w:val="21"/>
        </w:rPr>
        <w:t>Algorithmisch-</w:t>
      </w:r>
      <w:r w:rsidR="00B165EF">
        <w:rPr>
          <w:rFonts w:cs="Times New Roman"/>
          <w:i/>
          <w:szCs w:val="21"/>
        </w:rPr>
        <w:t xml:space="preserve">formale </w:t>
      </w:r>
      <w:r w:rsidRPr="00C00EB3">
        <w:rPr>
          <w:rFonts w:cs="Times New Roman"/>
          <w:i/>
          <w:szCs w:val="21"/>
        </w:rPr>
        <w:t>Grundlagen</w:t>
      </w:r>
      <w:r w:rsidRPr="00C00EB3">
        <w:rPr>
          <w:rFonts w:cs="Times New Roman"/>
          <w:i/>
          <w:iCs/>
          <w:szCs w:val="21"/>
        </w:rPr>
        <w:t xml:space="preserve"> </w:t>
      </w:r>
      <w:r w:rsidRPr="00C00EB3">
        <w:rPr>
          <w:rFonts w:cs="Times New Roman"/>
          <w:szCs w:val="21"/>
        </w:rPr>
        <w:t>gemäß Abs</w:t>
      </w:r>
      <w:r w:rsidR="008440F7" w:rsidRPr="00C00EB3">
        <w:rPr>
          <w:rFonts w:cs="Times New Roman"/>
          <w:szCs w:val="21"/>
        </w:rPr>
        <w:t>atz</w:t>
      </w:r>
      <w:r w:rsidRPr="00C00EB3">
        <w:rPr>
          <w:rFonts w:cs="Times New Roman"/>
          <w:szCs w:val="21"/>
        </w:rPr>
        <w:t xml:space="preserve"> </w:t>
      </w:r>
      <w:r w:rsidR="00AF7ED1">
        <w:rPr>
          <w:rFonts w:cs="Times New Roman"/>
          <w:szCs w:val="21"/>
        </w:rPr>
        <w:t>5</w:t>
      </w:r>
      <w:r w:rsidR="00AF7ED1" w:rsidRPr="00C00EB3">
        <w:rPr>
          <w:rFonts w:cs="Times New Roman"/>
          <w:szCs w:val="21"/>
        </w:rPr>
        <w:t xml:space="preserve"> </w:t>
      </w:r>
      <w:r w:rsidRPr="00C00EB3">
        <w:rPr>
          <w:rFonts w:cs="Times New Roman"/>
          <w:szCs w:val="21"/>
        </w:rPr>
        <w:t>oder</w:t>
      </w:r>
    </w:p>
    <w:p w14:paraId="696CEF34" w14:textId="493246B6" w:rsidR="000F05FE" w:rsidRPr="00354A37" w:rsidRDefault="000F05FE" w:rsidP="008E6A6E">
      <w:pPr>
        <w:pStyle w:val="Listenabsatz"/>
        <w:numPr>
          <w:ilvl w:val="0"/>
          <w:numId w:val="2"/>
        </w:numPr>
        <w:tabs>
          <w:tab w:val="left" w:pos="426"/>
          <w:tab w:val="left" w:pos="709"/>
        </w:tabs>
        <w:autoSpaceDE w:val="0"/>
        <w:autoSpaceDN w:val="0"/>
        <w:adjustRightInd w:val="0"/>
        <w:ind w:right="-11"/>
        <w:contextualSpacing w:val="0"/>
        <w:rPr>
          <w:rFonts w:cs="Times New Roman"/>
          <w:szCs w:val="21"/>
        </w:rPr>
      </w:pPr>
      <w:r w:rsidRPr="00354A37">
        <w:rPr>
          <w:rFonts w:cs="Times New Roman"/>
          <w:szCs w:val="21"/>
        </w:rPr>
        <w:t xml:space="preserve">zwei Module aus dem Modulkatalog </w:t>
      </w:r>
      <w:r w:rsidRPr="00354A37">
        <w:rPr>
          <w:rFonts w:cs="Times New Roman"/>
          <w:i/>
          <w:szCs w:val="21"/>
        </w:rPr>
        <w:t>Konzepte für Software</w:t>
      </w:r>
      <w:r w:rsidRPr="00354A37">
        <w:rPr>
          <w:rFonts w:cs="Times New Roman"/>
          <w:i/>
          <w:iCs/>
          <w:szCs w:val="21"/>
        </w:rPr>
        <w:t xml:space="preserve"> </w:t>
      </w:r>
      <w:r w:rsidRPr="00354A37">
        <w:rPr>
          <w:rFonts w:cs="Times New Roman"/>
          <w:szCs w:val="21"/>
        </w:rPr>
        <w:t>gemäß Abs</w:t>
      </w:r>
      <w:r w:rsidR="008440F7" w:rsidRPr="00354A37">
        <w:rPr>
          <w:rFonts w:cs="Times New Roman"/>
          <w:szCs w:val="21"/>
        </w:rPr>
        <w:t>atz</w:t>
      </w:r>
      <w:r w:rsidRPr="00354A37">
        <w:rPr>
          <w:rFonts w:cs="Times New Roman"/>
          <w:szCs w:val="21"/>
        </w:rPr>
        <w:t xml:space="preserve"> </w:t>
      </w:r>
      <w:r w:rsidR="00AF7ED1">
        <w:rPr>
          <w:rFonts w:cs="Times New Roman"/>
          <w:szCs w:val="21"/>
        </w:rPr>
        <w:t>5</w:t>
      </w:r>
      <w:r w:rsidR="00AF7ED1" w:rsidRPr="00354A37">
        <w:rPr>
          <w:rFonts w:cs="Times New Roman"/>
          <w:szCs w:val="21"/>
        </w:rPr>
        <w:t xml:space="preserve"> </w:t>
      </w:r>
      <w:r w:rsidRPr="00354A37">
        <w:rPr>
          <w:rFonts w:cs="Times New Roman"/>
          <w:szCs w:val="21"/>
        </w:rPr>
        <w:t>oder</w:t>
      </w:r>
    </w:p>
    <w:p w14:paraId="1321891E" w14:textId="28CF9959" w:rsidR="000F05FE" w:rsidRPr="00354A37" w:rsidRDefault="000F05FE" w:rsidP="007D6981">
      <w:pPr>
        <w:pStyle w:val="Listenabsatz"/>
        <w:numPr>
          <w:ilvl w:val="0"/>
          <w:numId w:val="2"/>
        </w:numPr>
        <w:tabs>
          <w:tab w:val="left" w:pos="426"/>
          <w:tab w:val="left" w:pos="709"/>
        </w:tabs>
        <w:autoSpaceDE w:val="0"/>
        <w:autoSpaceDN w:val="0"/>
        <w:adjustRightInd w:val="0"/>
        <w:ind w:left="777" w:right="-11" w:hanging="357"/>
        <w:contextualSpacing w:val="0"/>
        <w:rPr>
          <w:rFonts w:cs="Times New Roman"/>
          <w:szCs w:val="21"/>
        </w:rPr>
      </w:pPr>
      <w:r w:rsidRPr="00354A37">
        <w:rPr>
          <w:rFonts w:cs="Times New Roman"/>
          <w:szCs w:val="21"/>
        </w:rPr>
        <w:t xml:space="preserve">ein Modul aus den im Modulhandbuch beschriebenen Modulen des Wahlbereichs und ein Modul aus dem Modulkatalog </w:t>
      </w:r>
      <w:r w:rsidRPr="00354A37">
        <w:rPr>
          <w:rFonts w:cs="Times New Roman"/>
          <w:i/>
          <w:szCs w:val="21"/>
        </w:rPr>
        <w:t>Konzepte für Software</w:t>
      </w:r>
      <w:r w:rsidRPr="00354A37">
        <w:rPr>
          <w:rFonts w:cs="Times New Roman"/>
          <w:i/>
          <w:iCs/>
          <w:szCs w:val="21"/>
        </w:rPr>
        <w:t xml:space="preserve"> </w:t>
      </w:r>
      <w:r w:rsidRPr="00354A37">
        <w:rPr>
          <w:rFonts w:cs="Times New Roman"/>
          <w:szCs w:val="21"/>
        </w:rPr>
        <w:t>gemäß Abs</w:t>
      </w:r>
      <w:r w:rsidR="008440F7" w:rsidRPr="00354A37">
        <w:rPr>
          <w:rFonts w:cs="Times New Roman"/>
          <w:szCs w:val="21"/>
        </w:rPr>
        <w:t>atz</w:t>
      </w:r>
      <w:r w:rsidRPr="00354A37">
        <w:rPr>
          <w:rFonts w:cs="Times New Roman"/>
          <w:szCs w:val="21"/>
        </w:rPr>
        <w:t xml:space="preserve"> </w:t>
      </w:r>
      <w:r w:rsidR="00AF7ED1">
        <w:rPr>
          <w:rFonts w:cs="Times New Roman"/>
          <w:szCs w:val="21"/>
        </w:rPr>
        <w:t>5</w:t>
      </w:r>
      <w:r w:rsidRPr="00354A37">
        <w:rPr>
          <w:rFonts w:cs="Times New Roman"/>
          <w:szCs w:val="21"/>
        </w:rPr>
        <w:t>.</w:t>
      </w:r>
    </w:p>
    <w:p w14:paraId="7BD59454" w14:textId="5C43C045" w:rsidR="000F05FE" w:rsidRPr="00354A37" w:rsidRDefault="000F05FE" w:rsidP="00086E0C">
      <w:pPr>
        <w:pStyle w:val="Listenabsatz"/>
        <w:numPr>
          <w:ilvl w:val="2"/>
          <w:numId w:val="41"/>
        </w:numPr>
        <w:ind w:left="426" w:hanging="426"/>
      </w:pPr>
      <w:r w:rsidRPr="00354A37">
        <w:t>Modulkataloge</w:t>
      </w:r>
    </w:p>
    <w:tbl>
      <w:tblPr>
        <w:tblW w:w="8930" w:type="dxa"/>
        <w:tblInd w:w="431" w:type="dxa"/>
        <w:tblLayout w:type="fixed"/>
        <w:tblCellMar>
          <w:left w:w="0" w:type="dxa"/>
          <w:right w:w="0" w:type="dxa"/>
        </w:tblCellMar>
        <w:tblLook w:val="0000" w:firstRow="0" w:lastRow="0" w:firstColumn="0" w:lastColumn="0" w:noHBand="0" w:noVBand="0"/>
      </w:tblPr>
      <w:tblGrid>
        <w:gridCol w:w="2551"/>
        <w:gridCol w:w="1276"/>
        <w:gridCol w:w="1417"/>
        <w:gridCol w:w="3686"/>
      </w:tblGrid>
      <w:tr w:rsidR="000F05FE" w:rsidRPr="00354A37" w14:paraId="0C501A21" w14:textId="77777777" w:rsidTr="00BE6CCC">
        <w:trPr>
          <w:cantSplit/>
          <w:trHeight w:hRule="exact" w:val="794"/>
          <w:tblHeader/>
        </w:trPr>
        <w:tc>
          <w:tcPr>
            <w:tcW w:w="2551" w:type="dxa"/>
            <w:tcBorders>
              <w:top w:val="single" w:sz="4" w:space="0" w:color="000000"/>
              <w:left w:val="single" w:sz="4" w:space="0" w:color="000000"/>
              <w:bottom w:val="single" w:sz="4" w:space="0" w:color="000000"/>
              <w:right w:val="single" w:sz="4" w:space="0" w:color="000000"/>
            </w:tcBorders>
            <w:vAlign w:val="center"/>
          </w:tcPr>
          <w:p w14:paraId="147678FA" w14:textId="77777777" w:rsidR="000F05FE" w:rsidRPr="00BE6CCC" w:rsidRDefault="000F05FE" w:rsidP="00BE6CCC">
            <w:pPr>
              <w:jc w:val="left"/>
              <w:rPr>
                <w:b/>
              </w:rPr>
            </w:pPr>
            <w:r w:rsidRPr="00BE6CCC">
              <w:rPr>
                <w:b/>
              </w:rPr>
              <w:t>Modulkatalog</w:t>
            </w:r>
          </w:p>
        </w:tc>
        <w:tc>
          <w:tcPr>
            <w:tcW w:w="1276" w:type="dxa"/>
            <w:tcBorders>
              <w:top w:val="single" w:sz="4" w:space="0" w:color="000000"/>
              <w:left w:val="single" w:sz="4" w:space="0" w:color="000000"/>
              <w:bottom w:val="single" w:sz="4" w:space="0" w:color="000000"/>
              <w:right w:val="single" w:sz="4" w:space="0" w:color="000000"/>
            </w:tcBorders>
            <w:vAlign w:val="center"/>
          </w:tcPr>
          <w:p w14:paraId="200BC36C" w14:textId="77777777" w:rsidR="000F05FE" w:rsidRPr="00BE6CCC" w:rsidRDefault="000F05FE" w:rsidP="00BE6CCC">
            <w:pPr>
              <w:jc w:val="left"/>
              <w:rPr>
                <w:b/>
              </w:rPr>
            </w:pPr>
            <w:r w:rsidRPr="00BE6CCC">
              <w:rPr>
                <w:b/>
              </w:rPr>
              <w:t>Benotung</w:t>
            </w:r>
          </w:p>
        </w:tc>
        <w:tc>
          <w:tcPr>
            <w:tcW w:w="1417" w:type="dxa"/>
            <w:tcBorders>
              <w:top w:val="single" w:sz="4" w:space="0" w:color="000000"/>
              <w:left w:val="single" w:sz="4" w:space="0" w:color="000000"/>
              <w:bottom w:val="single" w:sz="4" w:space="0" w:color="000000"/>
              <w:right w:val="single" w:sz="4" w:space="0" w:color="000000"/>
            </w:tcBorders>
            <w:vAlign w:val="center"/>
          </w:tcPr>
          <w:p w14:paraId="7E54CD56" w14:textId="77777777" w:rsidR="000F05FE" w:rsidRPr="00BE6CCC" w:rsidRDefault="000F05FE" w:rsidP="00BE6CCC">
            <w:pPr>
              <w:jc w:val="left"/>
              <w:rPr>
                <w:b/>
              </w:rPr>
            </w:pPr>
            <w:r w:rsidRPr="00BE6CCC">
              <w:rPr>
                <w:b/>
              </w:rPr>
              <w:t>Leistungs- punkte</w:t>
            </w:r>
          </w:p>
        </w:tc>
        <w:tc>
          <w:tcPr>
            <w:tcW w:w="3686" w:type="dxa"/>
            <w:tcBorders>
              <w:top w:val="single" w:sz="4" w:space="0" w:color="000000"/>
              <w:left w:val="single" w:sz="4" w:space="0" w:color="000000"/>
              <w:bottom w:val="single" w:sz="4" w:space="0" w:color="000000"/>
              <w:right w:val="single" w:sz="4" w:space="0" w:color="000000"/>
            </w:tcBorders>
            <w:vAlign w:val="center"/>
          </w:tcPr>
          <w:p w14:paraId="16566AE9" w14:textId="77777777" w:rsidR="000F05FE" w:rsidRPr="00BE6CCC" w:rsidRDefault="000F05FE" w:rsidP="00BE6CCC">
            <w:pPr>
              <w:jc w:val="left"/>
              <w:rPr>
                <w:b/>
              </w:rPr>
            </w:pPr>
            <w:r w:rsidRPr="00BE6CCC">
              <w:rPr>
                <w:b/>
              </w:rPr>
              <w:t>Modul</w:t>
            </w:r>
          </w:p>
        </w:tc>
      </w:tr>
      <w:tr w:rsidR="000F05FE" w:rsidRPr="00354A37" w14:paraId="1D83F715" w14:textId="77777777" w:rsidTr="001B0C32">
        <w:trPr>
          <w:trHeight w:hRule="exact" w:val="397"/>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78072147" w14:textId="77777777" w:rsidR="000F05FE" w:rsidRPr="00354A37" w:rsidRDefault="000F05FE" w:rsidP="00BE6CCC">
            <w:pPr>
              <w:jc w:val="left"/>
            </w:pPr>
            <w:r w:rsidRPr="00354A37">
              <w:t>Systeme der Informatik</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449490F6" w14:textId="77777777" w:rsidR="000F05FE" w:rsidRPr="00354A37" w:rsidRDefault="00ED0BC1" w:rsidP="00BE6CCC">
            <w:pPr>
              <w:jc w:val="left"/>
            </w:pPr>
            <w:r>
              <w:t>b</w:t>
            </w:r>
            <w:r w:rsidR="000F05FE" w:rsidRPr="00354A37">
              <w:t>enotet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128A0410" w14:textId="77777777" w:rsidR="000F05FE" w:rsidRPr="00354A37" w:rsidRDefault="000F05FE" w:rsidP="00BE6CCC">
            <w:pPr>
              <w:jc w:val="left"/>
            </w:pPr>
            <w:r w:rsidRPr="00354A37">
              <w:t>8</w:t>
            </w:r>
          </w:p>
        </w:tc>
        <w:tc>
          <w:tcPr>
            <w:tcW w:w="3686" w:type="dxa"/>
            <w:tcBorders>
              <w:top w:val="single" w:sz="4" w:space="0" w:color="000000"/>
              <w:left w:val="single" w:sz="4" w:space="0" w:color="000000"/>
              <w:bottom w:val="single" w:sz="4" w:space="0" w:color="000000"/>
              <w:right w:val="single" w:sz="4" w:space="0" w:color="000000"/>
            </w:tcBorders>
            <w:vAlign w:val="center"/>
          </w:tcPr>
          <w:p w14:paraId="53CA935B" w14:textId="77777777" w:rsidR="000F05FE" w:rsidRPr="00354A37" w:rsidRDefault="000F05FE" w:rsidP="00BE6CCC">
            <w:pPr>
              <w:jc w:val="left"/>
            </w:pPr>
            <w:r w:rsidRPr="00354A37">
              <w:t>Mensch-Maschine-Interaktion</w:t>
            </w:r>
            <w:r w:rsidR="00ED7EBA" w:rsidRPr="00354A37">
              <w:t xml:space="preserve"> </w:t>
            </w:r>
            <w:r w:rsidRPr="00354A37">
              <w:t>(MMI)</w:t>
            </w:r>
          </w:p>
        </w:tc>
      </w:tr>
      <w:tr w:rsidR="000F05FE" w:rsidRPr="00354A37" w14:paraId="3E69C0FC" w14:textId="77777777" w:rsidTr="001B0C32">
        <w:trPr>
          <w:trHeight w:hRule="exact" w:val="397"/>
        </w:trPr>
        <w:tc>
          <w:tcPr>
            <w:tcW w:w="2551" w:type="dxa"/>
            <w:vMerge/>
            <w:tcBorders>
              <w:top w:val="single" w:sz="4" w:space="0" w:color="000000"/>
              <w:left w:val="single" w:sz="4" w:space="0" w:color="000000"/>
              <w:bottom w:val="single" w:sz="4" w:space="0" w:color="000000"/>
              <w:right w:val="single" w:sz="4" w:space="0" w:color="000000"/>
            </w:tcBorders>
            <w:vAlign w:val="center"/>
          </w:tcPr>
          <w:p w14:paraId="6AAA9F1E" w14:textId="77777777" w:rsidR="000F05FE" w:rsidRPr="00354A37" w:rsidRDefault="000F05FE" w:rsidP="00BE6CCC">
            <w:pPr>
              <w:jc w:val="left"/>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2EA72E79" w14:textId="77777777" w:rsidR="000F05FE" w:rsidRPr="00354A37" w:rsidRDefault="000F05FE" w:rsidP="00BE6CCC">
            <w:pPr>
              <w:jc w:val="left"/>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5EAE9300" w14:textId="77777777" w:rsidR="000F05FE" w:rsidRPr="00354A37" w:rsidRDefault="000F05FE"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6A4A45EF" w14:textId="77777777" w:rsidR="000F05FE" w:rsidRPr="00354A37" w:rsidRDefault="000F05FE" w:rsidP="00BE6CCC">
            <w:pPr>
              <w:jc w:val="left"/>
            </w:pPr>
            <w:r w:rsidRPr="00354A37">
              <w:t>Rechnerarchitektur</w:t>
            </w:r>
            <w:r w:rsidR="008F26F5">
              <w:t xml:space="preserve"> (RA)</w:t>
            </w:r>
          </w:p>
        </w:tc>
      </w:tr>
      <w:tr w:rsidR="000F05FE" w:rsidRPr="00354A37" w14:paraId="16F817BF" w14:textId="77777777" w:rsidTr="001B0C32">
        <w:trPr>
          <w:trHeight w:hRule="exact" w:val="397"/>
        </w:trPr>
        <w:tc>
          <w:tcPr>
            <w:tcW w:w="2551" w:type="dxa"/>
            <w:vMerge/>
            <w:tcBorders>
              <w:top w:val="single" w:sz="4" w:space="0" w:color="000000"/>
              <w:left w:val="single" w:sz="4" w:space="0" w:color="000000"/>
              <w:bottom w:val="single" w:sz="4" w:space="0" w:color="000000"/>
              <w:right w:val="single" w:sz="4" w:space="0" w:color="000000"/>
            </w:tcBorders>
            <w:vAlign w:val="center"/>
          </w:tcPr>
          <w:p w14:paraId="7A1D513F" w14:textId="77777777" w:rsidR="000F05FE" w:rsidRPr="00354A37" w:rsidRDefault="000F05FE" w:rsidP="00BE6CCC">
            <w:pPr>
              <w:jc w:val="left"/>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1C2C596" w14:textId="77777777" w:rsidR="000F05FE" w:rsidRPr="00354A37" w:rsidRDefault="000F05FE" w:rsidP="00BE6CCC">
            <w:pPr>
              <w:jc w:val="left"/>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3822F451" w14:textId="77777777" w:rsidR="000F05FE" w:rsidRPr="00354A37" w:rsidRDefault="000F05FE"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3003A5B0" w14:textId="77777777" w:rsidR="000F05FE" w:rsidRPr="00354A37" w:rsidRDefault="000F05FE" w:rsidP="00BE6CCC">
            <w:pPr>
              <w:jc w:val="left"/>
            </w:pPr>
            <w:r w:rsidRPr="00354A37">
              <w:t>Eingebettete Systeme</w:t>
            </w:r>
            <w:r w:rsidR="008F26F5">
              <w:t xml:space="preserve"> (ES)</w:t>
            </w:r>
          </w:p>
        </w:tc>
      </w:tr>
      <w:tr w:rsidR="000F05FE" w:rsidRPr="00354A37" w14:paraId="255710D1" w14:textId="77777777" w:rsidTr="001B0C32">
        <w:trPr>
          <w:trHeight w:hRule="exact" w:val="794"/>
        </w:trPr>
        <w:tc>
          <w:tcPr>
            <w:tcW w:w="2551" w:type="dxa"/>
            <w:vMerge/>
            <w:tcBorders>
              <w:top w:val="single" w:sz="4" w:space="0" w:color="000000"/>
              <w:left w:val="single" w:sz="4" w:space="0" w:color="000000"/>
              <w:bottom w:val="single" w:sz="4" w:space="0" w:color="000000"/>
              <w:right w:val="single" w:sz="4" w:space="0" w:color="000000"/>
            </w:tcBorders>
            <w:vAlign w:val="center"/>
          </w:tcPr>
          <w:p w14:paraId="46B3C6D0" w14:textId="77777777" w:rsidR="000F05FE" w:rsidRPr="00354A37" w:rsidRDefault="000F05FE" w:rsidP="00BE6CCC">
            <w:pPr>
              <w:jc w:val="left"/>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79DEFDE3" w14:textId="77777777" w:rsidR="000F05FE" w:rsidRPr="00354A37" w:rsidRDefault="000F05FE" w:rsidP="00BE6CCC">
            <w:pPr>
              <w:jc w:val="left"/>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7ABEF5FB" w14:textId="77777777" w:rsidR="000F05FE" w:rsidRPr="00354A37" w:rsidRDefault="000F05FE"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0AEF9C97" w14:textId="77777777" w:rsidR="000F05FE" w:rsidRPr="00354A37" w:rsidRDefault="000F05FE" w:rsidP="00BE6CCC">
            <w:pPr>
              <w:jc w:val="left"/>
            </w:pPr>
            <w:r w:rsidRPr="00354A37">
              <w:t>Modellgestützte Analyse und</w:t>
            </w:r>
            <w:r w:rsidR="00ED7EBA" w:rsidRPr="00354A37">
              <w:t xml:space="preserve"> </w:t>
            </w:r>
            <w:r w:rsidRPr="00354A37">
              <w:t>Optimierung</w:t>
            </w:r>
            <w:r w:rsidR="008F26F5">
              <w:t xml:space="preserve"> (MAO)</w:t>
            </w:r>
          </w:p>
        </w:tc>
      </w:tr>
      <w:tr w:rsidR="000F05FE" w:rsidRPr="00354A37" w14:paraId="59CD2F1D" w14:textId="77777777" w:rsidTr="001B0C32">
        <w:trPr>
          <w:trHeight w:hRule="exact" w:val="397"/>
        </w:trPr>
        <w:tc>
          <w:tcPr>
            <w:tcW w:w="2551" w:type="dxa"/>
            <w:vMerge w:val="restart"/>
            <w:tcBorders>
              <w:top w:val="single" w:sz="4" w:space="0" w:color="000000"/>
              <w:left w:val="single" w:sz="4" w:space="0" w:color="000000"/>
              <w:bottom w:val="single" w:sz="4" w:space="0" w:color="000000"/>
              <w:right w:val="single" w:sz="4" w:space="0" w:color="000000"/>
            </w:tcBorders>
            <w:vAlign w:val="center"/>
          </w:tcPr>
          <w:p w14:paraId="182CF21A" w14:textId="77777777" w:rsidR="000F05FE" w:rsidRPr="00354A37" w:rsidRDefault="000F05FE" w:rsidP="00BE6CCC">
            <w:pPr>
              <w:jc w:val="left"/>
            </w:pPr>
            <w:r w:rsidRPr="00354A37">
              <w:t>Algorithmisch-formale</w:t>
            </w:r>
            <w:r w:rsidR="00ED7EBA" w:rsidRPr="00354A37">
              <w:t xml:space="preserve"> </w:t>
            </w:r>
            <w:r w:rsidRPr="00354A37">
              <w:t>Grundlagen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F509090" w14:textId="77777777" w:rsidR="000F05FE" w:rsidRPr="00354A37" w:rsidRDefault="00ED0BC1" w:rsidP="00BE6CCC">
            <w:pPr>
              <w:jc w:val="left"/>
            </w:pPr>
            <w:r>
              <w:t>b</w:t>
            </w:r>
            <w:r w:rsidR="000F05FE" w:rsidRPr="00354A37">
              <w:t>enotet</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20C691DF" w14:textId="77777777" w:rsidR="000F05FE" w:rsidRPr="00354A37" w:rsidRDefault="000F05FE" w:rsidP="00BE6CCC">
            <w:pPr>
              <w:jc w:val="left"/>
            </w:pPr>
            <w:r w:rsidRPr="00354A37">
              <w:t>8</w:t>
            </w:r>
          </w:p>
        </w:tc>
        <w:tc>
          <w:tcPr>
            <w:tcW w:w="3686" w:type="dxa"/>
            <w:tcBorders>
              <w:top w:val="single" w:sz="4" w:space="0" w:color="000000"/>
              <w:left w:val="single" w:sz="4" w:space="0" w:color="000000"/>
              <w:bottom w:val="single" w:sz="4" w:space="0" w:color="000000"/>
              <w:right w:val="single" w:sz="4" w:space="0" w:color="000000"/>
            </w:tcBorders>
            <w:vAlign w:val="center"/>
          </w:tcPr>
          <w:p w14:paraId="7CD6DC45" w14:textId="77777777" w:rsidR="000F05FE" w:rsidRPr="00354A37" w:rsidRDefault="000F05FE" w:rsidP="00BE6CCC">
            <w:pPr>
              <w:jc w:val="left"/>
            </w:pPr>
            <w:r w:rsidRPr="00354A37">
              <w:t>Effiziente Algorithmen</w:t>
            </w:r>
            <w:r w:rsidR="008F26F5">
              <w:t xml:space="preserve"> (EA)</w:t>
            </w:r>
          </w:p>
        </w:tc>
      </w:tr>
      <w:tr w:rsidR="000F05FE" w:rsidRPr="00354A37" w14:paraId="757D48C9" w14:textId="77777777" w:rsidTr="001B0C32">
        <w:trPr>
          <w:trHeight w:hRule="exact" w:val="794"/>
        </w:trPr>
        <w:tc>
          <w:tcPr>
            <w:tcW w:w="2551" w:type="dxa"/>
            <w:vMerge/>
            <w:tcBorders>
              <w:top w:val="single" w:sz="4" w:space="0" w:color="000000"/>
              <w:left w:val="single" w:sz="4" w:space="0" w:color="000000"/>
              <w:bottom w:val="single" w:sz="4" w:space="0" w:color="000000"/>
              <w:right w:val="single" w:sz="4" w:space="0" w:color="000000"/>
            </w:tcBorders>
            <w:vAlign w:val="center"/>
          </w:tcPr>
          <w:p w14:paraId="2F9542AE" w14:textId="77777777" w:rsidR="000F05FE" w:rsidRPr="00354A37" w:rsidRDefault="000F05FE" w:rsidP="00BE6CCC">
            <w:pPr>
              <w:jc w:val="left"/>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C2BCA35" w14:textId="77777777" w:rsidR="000F05FE" w:rsidRPr="00354A37" w:rsidRDefault="000F05FE" w:rsidP="00BE6CCC">
            <w:pPr>
              <w:jc w:val="left"/>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06F90130" w14:textId="77777777" w:rsidR="000F05FE" w:rsidRPr="00354A37" w:rsidRDefault="000F05FE"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19AF4F2E" w14:textId="77777777" w:rsidR="000F05FE" w:rsidRPr="00354A37" w:rsidRDefault="000F05FE" w:rsidP="00BE6CCC">
            <w:pPr>
              <w:jc w:val="left"/>
            </w:pPr>
            <w:r w:rsidRPr="00354A37">
              <w:t>Darstellung, Verarbeitung und</w:t>
            </w:r>
            <w:r w:rsidR="00ED7EBA" w:rsidRPr="00354A37">
              <w:t xml:space="preserve"> </w:t>
            </w:r>
            <w:r w:rsidRPr="00354A37">
              <w:t>Erwerb von Wissen</w:t>
            </w:r>
            <w:r w:rsidR="008F26F5">
              <w:t xml:space="preserve"> (DVEW)</w:t>
            </w:r>
          </w:p>
        </w:tc>
      </w:tr>
      <w:tr w:rsidR="001E61AD" w:rsidRPr="00354A37" w14:paraId="7791E2DE" w14:textId="77777777" w:rsidTr="001B0C32">
        <w:trPr>
          <w:trHeight w:hRule="exact" w:val="794"/>
        </w:trPr>
        <w:tc>
          <w:tcPr>
            <w:tcW w:w="2551" w:type="dxa"/>
            <w:vMerge/>
            <w:tcBorders>
              <w:top w:val="single" w:sz="4" w:space="0" w:color="000000"/>
              <w:left w:val="single" w:sz="4" w:space="0" w:color="000000"/>
              <w:bottom w:val="single" w:sz="4" w:space="0" w:color="000000"/>
              <w:right w:val="single" w:sz="4" w:space="0" w:color="000000"/>
            </w:tcBorders>
            <w:vAlign w:val="center"/>
          </w:tcPr>
          <w:p w14:paraId="45C205CA" w14:textId="77777777" w:rsidR="001E61AD" w:rsidRPr="00354A37" w:rsidRDefault="001E61AD" w:rsidP="00BE6CCC">
            <w:pPr>
              <w:jc w:val="left"/>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3F64E9A1" w14:textId="77777777" w:rsidR="001E61AD" w:rsidRPr="00354A37" w:rsidRDefault="001E61AD" w:rsidP="00BE6CCC">
            <w:pPr>
              <w:jc w:val="left"/>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1D6397C3" w14:textId="77777777" w:rsidR="001E61AD" w:rsidRPr="00354A37" w:rsidRDefault="001E61AD"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10C1D841" w14:textId="5B610E9A" w:rsidR="001E61AD" w:rsidRPr="00354A37" w:rsidRDefault="001E61AD" w:rsidP="00BE6CCC">
            <w:pPr>
              <w:jc w:val="left"/>
            </w:pPr>
            <w:r w:rsidRPr="00354A37">
              <w:t>Formale Methoden des System-entwurfs</w:t>
            </w:r>
            <w:r>
              <w:t xml:space="preserve"> (FMSE)</w:t>
            </w:r>
          </w:p>
        </w:tc>
      </w:tr>
      <w:tr w:rsidR="001E61AD" w:rsidRPr="00354A37" w14:paraId="63B3553A" w14:textId="77777777" w:rsidTr="001B0C32">
        <w:trPr>
          <w:trHeight w:hRule="exact" w:val="397"/>
        </w:trPr>
        <w:tc>
          <w:tcPr>
            <w:tcW w:w="2551" w:type="dxa"/>
            <w:vMerge/>
            <w:tcBorders>
              <w:top w:val="single" w:sz="4" w:space="0" w:color="000000"/>
              <w:left w:val="single" w:sz="4" w:space="0" w:color="000000"/>
              <w:bottom w:val="single" w:sz="4" w:space="0" w:color="000000"/>
              <w:right w:val="single" w:sz="4" w:space="0" w:color="000000"/>
            </w:tcBorders>
            <w:vAlign w:val="center"/>
          </w:tcPr>
          <w:p w14:paraId="5CCF033D" w14:textId="77777777" w:rsidR="001E61AD" w:rsidRPr="00354A37" w:rsidRDefault="001E61AD" w:rsidP="00BE6CCC">
            <w:pPr>
              <w:jc w:val="left"/>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0CBC1B26" w14:textId="77777777" w:rsidR="001E61AD" w:rsidRPr="00354A37" w:rsidRDefault="001E61AD" w:rsidP="00BE6CCC">
            <w:pPr>
              <w:jc w:val="left"/>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276A2812" w14:textId="77777777" w:rsidR="001E61AD" w:rsidRPr="00354A37" w:rsidRDefault="001E61AD"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2E8FF4E9" w14:textId="4C904FE6" w:rsidR="001E61AD" w:rsidRPr="00354A37" w:rsidRDefault="001E61AD" w:rsidP="00BE6CCC">
            <w:pPr>
              <w:jc w:val="left"/>
            </w:pPr>
            <w:r>
              <w:t>Big Data Analytics (BDA)</w:t>
            </w:r>
          </w:p>
        </w:tc>
      </w:tr>
      <w:tr w:rsidR="000F05FE" w:rsidRPr="00354A37" w14:paraId="6A0213D7" w14:textId="77777777" w:rsidTr="001B0C32">
        <w:trPr>
          <w:trHeight w:hRule="exact" w:val="793"/>
        </w:trPr>
        <w:tc>
          <w:tcPr>
            <w:tcW w:w="2551" w:type="dxa"/>
            <w:vMerge/>
            <w:tcBorders>
              <w:top w:val="single" w:sz="4" w:space="0" w:color="000000"/>
              <w:left w:val="single" w:sz="4" w:space="0" w:color="000000"/>
              <w:bottom w:val="single" w:sz="4" w:space="0" w:color="000000"/>
              <w:right w:val="single" w:sz="4" w:space="0" w:color="000000"/>
            </w:tcBorders>
            <w:vAlign w:val="center"/>
          </w:tcPr>
          <w:p w14:paraId="625E463F" w14:textId="77777777" w:rsidR="000F05FE" w:rsidRPr="00354A37" w:rsidRDefault="000F05FE" w:rsidP="00BE6CCC">
            <w:pPr>
              <w:jc w:val="left"/>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55B9C935" w14:textId="77777777" w:rsidR="000F05FE" w:rsidRPr="00354A37" w:rsidRDefault="000F05FE" w:rsidP="00BE6CCC">
            <w:pPr>
              <w:jc w:val="left"/>
            </w:pPr>
          </w:p>
        </w:tc>
        <w:tc>
          <w:tcPr>
            <w:tcW w:w="1417" w:type="dxa"/>
            <w:vMerge/>
            <w:tcBorders>
              <w:top w:val="single" w:sz="4" w:space="0" w:color="000000"/>
              <w:left w:val="single" w:sz="4" w:space="0" w:color="000000"/>
              <w:bottom w:val="single" w:sz="4" w:space="0" w:color="000000"/>
              <w:right w:val="single" w:sz="4" w:space="0" w:color="000000"/>
            </w:tcBorders>
            <w:vAlign w:val="center"/>
          </w:tcPr>
          <w:p w14:paraId="5368ECCA" w14:textId="77777777" w:rsidR="000F05FE" w:rsidRPr="00354A37" w:rsidRDefault="000F05FE"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7B50E8DB" w14:textId="63189AA0" w:rsidR="000F05FE" w:rsidRPr="00354A37" w:rsidRDefault="001E61AD" w:rsidP="00BE6CCC">
            <w:pPr>
              <w:jc w:val="left"/>
            </w:pPr>
            <w:proofErr w:type="spellStart"/>
            <w:r>
              <w:t>Probabilistic</w:t>
            </w:r>
            <w:proofErr w:type="spellEnd"/>
            <w:r>
              <w:t xml:space="preserve"> </w:t>
            </w:r>
            <w:proofErr w:type="spellStart"/>
            <w:r>
              <w:t>Reasoning</w:t>
            </w:r>
            <w:proofErr w:type="spellEnd"/>
            <w:r>
              <w:t xml:space="preserve"> and </w:t>
            </w:r>
            <w:proofErr w:type="spellStart"/>
            <w:r>
              <w:t>Machine</w:t>
            </w:r>
            <w:proofErr w:type="spellEnd"/>
            <w:r>
              <w:t xml:space="preserve"> Learning (PRML)</w:t>
            </w:r>
          </w:p>
        </w:tc>
      </w:tr>
      <w:tr w:rsidR="008F26F5" w:rsidRPr="00354A37" w14:paraId="16C130B5" w14:textId="77777777" w:rsidTr="001B0C32">
        <w:trPr>
          <w:trHeight w:hRule="exact" w:val="397"/>
        </w:trPr>
        <w:tc>
          <w:tcPr>
            <w:tcW w:w="2551" w:type="dxa"/>
            <w:vMerge w:val="restart"/>
            <w:tcBorders>
              <w:top w:val="single" w:sz="4" w:space="0" w:color="000000"/>
              <w:left w:val="single" w:sz="4" w:space="0" w:color="000000"/>
              <w:right w:val="single" w:sz="4" w:space="0" w:color="000000"/>
            </w:tcBorders>
            <w:vAlign w:val="center"/>
          </w:tcPr>
          <w:p w14:paraId="6CC009BA" w14:textId="77777777" w:rsidR="008F26F5" w:rsidRPr="00354A37" w:rsidRDefault="008F26F5" w:rsidP="00BE6CCC">
            <w:pPr>
              <w:jc w:val="left"/>
            </w:pPr>
            <w:r w:rsidRPr="00354A37">
              <w:t>Konzepte für Software</w:t>
            </w:r>
          </w:p>
        </w:tc>
        <w:tc>
          <w:tcPr>
            <w:tcW w:w="1276" w:type="dxa"/>
            <w:vMerge w:val="restart"/>
            <w:tcBorders>
              <w:top w:val="single" w:sz="4" w:space="0" w:color="000000"/>
              <w:left w:val="single" w:sz="4" w:space="0" w:color="000000"/>
              <w:right w:val="single" w:sz="4" w:space="0" w:color="000000"/>
            </w:tcBorders>
            <w:vAlign w:val="center"/>
          </w:tcPr>
          <w:p w14:paraId="1E42109F" w14:textId="77777777" w:rsidR="008F26F5" w:rsidRPr="00354A37" w:rsidRDefault="00ED0BC1" w:rsidP="00BE6CCC">
            <w:pPr>
              <w:jc w:val="left"/>
            </w:pPr>
            <w:r>
              <w:t>b</w:t>
            </w:r>
            <w:r w:rsidR="008F26F5" w:rsidRPr="00354A37">
              <w:t>enotet</w:t>
            </w:r>
          </w:p>
        </w:tc>
        <w:tc>
          <w:tcPr>
            <w:tcW w:w="1417" w:type="dxa"/>
            <w:vMerge w:val="restart"/>
            <w:tcBorders>
              <w:top w:val="single" w:sz="4" w:space="0" w:color="000000"/>
              <w:left w:val="single" w:sz="4" w:space="0" w:color="000000"/>
              <w:right w:val="single" w:sz="4" w:space="0" w:color="000000"/>
            </w:tcBorders>
            <w:vAlign w:val="center"/>
          </w:tcPr>
          <w:p w14:paraId="6784548A" w14:textId="77777777" w:rsidR="008F26F5" w:rsidRPr="00354A37" w:rsidRDefault="008F26F5" w:rsidP="00BE6CCC">
            <w:pPr>
              <w:jc w:val="left"/>
            </w:pPr>
            <w:r w:rsidRPr="00354A37">
              <w:t>4</w:t>
            </w:r>
          </w:p>
        </w:tc>
        <w:tc>
          <w:tcPr>
            <w:tcW w:w="3686" w:type="dxa"/>
            <w:tcBorders>
              <w:top w:val="single" w:sz="4" w:space="0" w:color="000000"/>
              <w:left w:val="single" w:sz="4" w:space="0" w:color="000000"/>
              <w:bottom w:val="single" w:sz="4" w:space="0" w:color="000000"/>
              <w:right w:val="single" w:sz="4" w:space="0" w:color="000000"/>
            </w:tcBorders>
            <w:vAlign w:val="center"/>
          </w:tcPr>
          <w:p w14:paraId="5AAC157D" w14:textId="77777777" w:rsidR="008F26F5" w:rsidRPr="00354A37" w:rsidRDefault="008F26F5" w:rsidP="00BE6CCC">
            <w:pPr>
              <w:jc w:val="left"/>
            </w:pPr>
            <w:r w:rsidRPr="00354A37">
              <w:t>Softwarekonstruktion</w:t>
            </w:r>
            <w:r>
              <w:t xml:space="preserve"> (SWK)</w:t>
            </w:r>
          </w:p>
        </w:tc>
      </w:tr>
      <w:tr w:rsidR="008F26F5" w:rsidRPr="00354A37" w14:paraId="0402D742" w14:textId="77777777" w:rsidTr="001B0C32">
        <w:trPr>
          <w:trHeight w:hRule="exact" w:val="397"/>
        </w:trPr>
        <w:tc>
          <w:tcPr>
            <w:tcW w:w="2551" w:type="dxa"/>
            <w:vMerge/>
            <w:tcBorders>
              <w:left w:val="single" w:sz="4" w:space="0" w:color="000000"/>
              <w:right w:val="single" w:sz="4" w:space="0" w:color="000000"/>
            </w:tcBorders>
          </w:tcPr>
          <w:p w14:paraId="0C76507F" w14:textId="77777777" w:rsidR="008F26F5" w:rsidRPr="00354A37" w:rsidRDefault="008F26F5" w:rsidP="00BE6CCC">
            <w:pPr>
              <w:jc w:val="left"/>
            </w:pPr>
          </w:p>
        </w:tc>
        <w:tc>
          <w:tcPr>
            <w:tcW w:w="1276" w:type="dxa"/>
            <w:vMerge/>
            <w:tcBorders>
              <w:left w:val="single" w:sz="4" w:space="0" w:color="000000"/>
              <w:right w:val="single" w:sz="4" w:space="0" w:color="000000"/>
            </w:tcBorders>
            <w:vAlign w:val="center"/>
          </w:tcPr>
          <w:p w14:paraId="31FAC937" w14:textId="77777777" w:rsidR="008F26F5" w:rsidRPr="00354A37" w:rsidRDefault="008F26F5" w:rsidP="00BE6CCC">
            <w:pPr>
              <w:jc w:val="left"/>
            </w:pPr>
          </w:p>
        </w:tc>
        <w:tc>
          <w:tcPr>
            <w:tcW w:w="1417" w:type="dxa"/>
            <w:vMerge/>
            <w:tcBorders>
              <w:left w:val="single" w:sz="4" w:space="0" w:color="000000"/>
              <w:right w:val="single" w:sz="4" w:space="0" w:color="000000"/>
            </w:tcBorders>
          </w:tcPr>
          <w:p w14:paraId="7D061BD8" w14:textId="77777777" w:rsidR="008F26F5" w:rsidRPr="00354A37" w:rsidRDefault="008F26F5"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6E6717A4" w14:textId="77777777" w:rsidR="008F26F5" w:rsidRPr="00354A37" w:rsidRDefault="008F26F5" w:rsidP="00BE6CCC">
            <w:pPr>
              <w:jc w:val="left"/>
            </w:pPr>
            <w:r w:rsidRPr="00354A37">
              <w:t>Übersetzerbau</w:t>
            </w:r>
            <w:r>
              <w:t xml:space="preserve"> (ÜB)</w:t>
            </w:r>
          </w:p>
        </w:tc>
      </w:tr>
      <w:tr w:rsidR="008F26F5" w:rsidRPr="00354A37" w14:paraId="08938AC8" w14:textId="77777777" w:rsidTr="001B0C32">
        <w:trPr>
          <w:trHeight w:hRule="exact" w:val="397"/>
        </w:trPr>
        <w:tc>
          <w:tcPr>
            <w:tcW w:w="2551" w:type="dxa"/>
            <w:vMerge/>
            <w:tcBorders>
              <w:left w:val="single" w:sz="4" w:space="0" w:color="000000"/>
              <w:bottom w:val="single" w:sz="4" w:space="0" w:color="000000"/>
              <w:right w:val="single" w:sz="4" w:space="0" w:color="000000"/>
            </w:tcBorders>
          </w:tcPr>
          <w:p w14:paraId="7C08A902" w14:textId="77777777" w:rsidR="008F26F5" w:rsidRPr="00354A37" w:rsidRDefault="008F26F5" w:rsidP="00BE6CCC">
            <w:pPr>
              <w:jc w:val="left"/>
            </w:pPr>
          </w:p>
        </w:tc>
        <w:tc>
          <w:tcPr>
            <w:tcW w:w="1276" w:type="dxa"/>
            <w:vMerge/>
            <w:tcBorders>
              <w:left w:val="single" w:sz="4" w:space="0" w:color="000000"/>
              <w:bottom w:val="single" w:sz="4" w:space="0" w:color="000000"/>
              <w:right w:val="single" w:sz="4" w:space="0" w:color="000000"/>
            </w:tcBorders>
            <w:vAlign w:val="center"/>
          </w:tcPr>
          <w:p w14:paraId="7348AE1B" w14:textId="77777777" w:rsidR="008F26F5" w:rsidRPr="00354A37" w:rsidRDefault="008F26F5" w:rsidP="00BE6CCC">
            <w:pPr>
              <w:jc w:val="left"/>
            </w:pPr>
          </w:p>
        </w:tc>
        <w:tc>
          <w:tcPr>
            <w:tcW w:w="1417" w:type="dxa"/>
            <w:vMerge/>
            <w:tcBorders>
              <w:left w:val="single" w:sz="4" w:space="0" w:color="000000"/>
              <w:bottom w:val="single" w:sz="4" w:space="0" w:color="000000"/>
              <w:right w:val="single" w:sz="4" w:space="0" w:color="000000"/>
            </w:tcBorders>
          </w:tcPr>
          <w:p w14:paraId="464C2FBA" w14:textId="77777777" w:rsidR="008F26F5" w:rsidRPr="00354A37" w:rsidRDefault="008F26F5" w:rsidP="00BE6CCC">
            <w:pPr>
              <w:jc w:val="left"/>
            </w:pPr>
          </w:p>
        </w:tc>
        <w:tc>
          <w:tcPr>
            <w:tcW w:w="3686" w:type="dxa"/>
            <w:tcBorders>
              <w:top w:val="single" w:sz="4" w:space="0" w:color="000000"/>
              <w:left w:val="single" w:sz="4" w:space="0" w:color="000000"/>
              <w:bottom w:val="single" w:sz="4" w:space="0" w:color="000000"/>
              <w:right w:val="single" w:sz="4" w:space="0" w:color="000000"/>
            </w:tcBorders>
            <w:vAlign w:val="center"/>
          </w:tcPr>
          <w:p w14:paraId="73CFDE64" w14:textId="77777777" w:rsidR="008F26F5" w:rsidRPr="00354A37" w:rsidRDefault="008F26F5" w:rsidP="00BE6CCC">
            <w:pPr>
              <w:jc w:val="left"/>
            </w:pPr>
            <w:r>
              <w:t>Funktionale Programmierung (</w:t>
            </w:r>
            <w:proofErr w:type="spellStart"/>
            <w:r>
              <w:t>FuPro</w:t>
            </w:r>
            <w:proofErr w:type="spellEnd"/>
            <w:r>
              <w:t>)</w:t>
            </w:r>
          </w:p>
        </w:tc>
      </w:tr>
    </w:tbl>
    <w:p w14:paraId="2DAEA83D" w14:textId="77777777" w:rsidR="000F05FE" w:rsidRPr="00354A37" w:rsidRDefault="000F05FE" w:rsidP="00BE6CCC">
      <w:pPr>
        <w:pStyle w:val="berschrift2"/>
        <w:jc w:val="left"/>
      </w:pPr>
      <w:bookmarkStart w:id="37" w:name="_Toc165369377"/>
      <w:r w:rsidRPr="00354A37">
        <w:t>Anhang B Prüfungen im Anwendungsfach</w:t>
      </w:r>
      <w:bookmarkEnd w:id="37"/>
    </w:p>
    <w:p w14:paraId="5D584623" w14:textId="4932C29E" w:rsidR="00A64624" w:rsidRPr="00A64624" w:rsidRDefault="00A64624" w:rsidP="00BE6CCC">
      <w:r w:rsidRPr="00A64624">
        <w:t xml:space="preserve">Neben den Leistungspunkten im Fachgebiet </w:t>
      </w:r>
      <w:r w:rsidRPr="00D72FE8">
        <w:rPr>
          <w:i/>
        </w:rPr>
        <w:t>Informatik</w:t>
      </w:r>
      <w:r w:rsidRPr="00A64624">
        <w:t xml:space="preserve"> gemäß Anhang A müssen die Studierenden weitere 36 Leistungspunkte in einem der folgenden Anwendungsfächer erwerben: Elektrotechnik, </w:t>
      </w:r>
      <w:r w:rsidR="00B81205">
        <w:t xml:space="preserve">Logistik, </w:t>
      </w:r>
      <w:r w:rsidRPr="00A64624">
        <w:t>Maschinenbau</w:t>
      </w:r>
      <w:r w:rsidR="00A7323B">
        <w:t>, Robotik</w:t>
      </w:r>
      <w:r w:rsidR="00B30988">
        <w:t xml:space="preserve"> oder Enterprise Computing</w:t>
      </w:r>
      <w:r w:rsidR="00A7323B">
        <w:t xml:space="preserve">. </w:t>
      </w:r>
      <w:r w:rsidRPr="00A64624">
        <w:t>Auf Antrag der Studierenden können über die</w:t>
      </w:r>
      <w:r w:rsidR="000416B7">
        <w:t>*den</w:t>
      </w:r>
      <w:r w:rsidRPr="00A64624">
        <w:t xml:space="preserve"> Vorsitzende</w:t>
      </w:r>
      <w:r w:rsidR="000416B7">
        <w:t>*</w:t>
      </w:r>
      <w:r w:rsidRPr="00A64624">
        <w:t>n des Prüfungsausschusses andere als die zuvor genannten Anwendungsfächer genehmigt werden.</w:t>
      </w:r>
    </w:p>
    <w:p w14:paraId="1E879458" w14:textId="5C706FAC" w:rsidR="00A64624" w:rsidRDefault="00A64624" w:rsidP="00BE6CCC">
      <w:r w:rsidRPr="00A64624">
        <w:t>Für jedes</w:t>
      </w:r>
      <w:r w:rsidR="008E34AD" w:rsidRPr="008E34AD">
        <w:t xml:space="preserve"> </w:t>
      </w:r>
      <w:r w:rsidR="008E34AD">
        <w:t xml:space="preserve">der zuvor genannten Anwendungsfächer werden vom Fakultätsrat der Fakultät für Informatik Modulkataloge festgelegt und in geeigneter Form veröffentlicht. </w:t>
      </w:r>
      <w:r w:rsidR="008E34AD" w:rsidRPr="00BD78C7">
        <w:t xml:space="preserve">Der Umfang von </w:t>
      </w:r>
      <w:r w:rsidR="008E34AD">
        <w:t>36</w:t>
      </w:r>
      <w:r w:rsidR="00AF7C1D">
        <w:t> </w:t>
      </w:r>
      <w:r w:rsidR="008E34AD" w:rsidRPr="00BD78C7">
        <w:t>Leistungspunkten</w:t>
      </w:r>
      <w:r w:rsidR="008E34AD">
        <w:t xml:space="preserve"> i</w:t>
      </w:r>
      <w:r w:rsidR="00B30988">
        <w:t xml:space="preserve">n </w:t>
      </w:r>
      <w:r w:rsidR="002D2BAB">
        <w:t>dem Anwendungsfach</w:t>
      </w:r>
      <w:r w:rsidR="00B30988">
        <w:t xml:space="preserve"> Enterprise Computing</w:t>
      </w:r>
      <w:r w:rsidR="008E34AD">
        <w:t xml:space="preserve"> </w:t>
      </w:r>
      <w:r w:rsidR="008E34AD" w:rsidRPr="00BD78C7">
        <w:t>ist zugleich Mindest- und Höchstgrenze bei der Anrechnung auf die Bachelorprüfung. Für die Berechnung der Modulnote gilt § </w:t>
      </w:r>
      <w:r w:rsidR="004A64FC">
        <w:t>21</w:t>
      </w:r>
      <w:r w:rsidR="008E34AD" w:rsidRPr="00BD78C7">
        <w:t> Absatz 7 entsprechend.</w:t>
      </w:r>
      <w:r w:rsidR="008E34AD" w:rsidRPr="0084466E">
        <w:t xml:space="preserve"> </w:t>
      </w:r>
      <w:r w:rsidR="008E34AD">
        <w:t>Die Leistungspunkte werden durch den erfolgreichen Abschluss der in den einzelnen Modulkatalogen genannten Module erworben.</w:t>
      </w:r>
    </w:p>
    <w:p w14:paraId="42C266F0" w14:textId="77777777" w:rsidR="00BE6CCC" w:rsidRDefault="008E34AD" w:rsidP="00BE6CCC">
      <w:pPr>
        <w:spacing w:after="360"/>
        <w:rPr>
          <w:rFonts w:eastAsia="Times New Roman"/>
          <w:lang w:eastAsia="de-DE"/>
        </w:rPr>
      </w:pPr>
      <w:r w:rsidRPr="008E34AD">
        <w:rPr>
          <w:rFonts w:eastAsia="Times New Roman"/>
          <w:lang w:eastAsia="de-DE"/>
        </w:rPr>
        <w:t xml:space="preserve">Die Lehrinhalte, Ziele, Lehrformen, Teilnahmevoraussetzungen, Arbeitsbelastung und Prüfungsleistungen entsprechen in der Regel denen der Studiengänge der anderen Fakultäten. Abweichungen ergeben sich aus den </w:t>
      </w:r>
      <w:r>
        <w:rPr>
          <w:rFonts w:eastAsia="Times New Roman"/>
          <w:lang w:eastAsia="de-DE"/>
        </w:rPr>
        <w:t>Anwendungs</w:t>
      </w:r>
      <w:r w:rsidRPr="008E34AD">
        <w:rPr>
          <w:rFonts w:eastAsia="Times New Roman"/>
          <w:lang w:eastAsia="de-DE"/>
        </w:rPr>
        <w:t>fachbestimmun</w:t>
      </w:r>
      <w:r w:rsidR="00BE6CCC">
        <w:rPr>
          <w:rFonts w:eastAsia="Times New Roman"/>
          <w:lang w:eastAsia="de-DE"/>
        </w:rPr>
        <w:t>gen.</w:t>
      </w:r>
    </w:p>
    <w:p w14:paraId="4B12A888" w14:textId="45D2CAFF" w:rsidR="000F05FE" w:rsidRPr="00BE6CCC" w:rsidRDefault="000F05FE" w:rsidP="00BE6CCC">
      <w:pPr>
        <w:pStyle w:val="berschrift2"/>
        <w:jc w:val="left"/>
        <w:rPr>
          <w:rFonts w:eastAsia="Times New Roman"/>
          <w:lang w:eastAsia="de-DE"/>
        </w:rPr>
      </w:pPr>
      <w:bookmarkStart w:id="38" w:name="_Toc165369378"/>
      <w:r w:rsidRPr="00354A37">
        <w:t xml:space="preserve">Anhang C Prüfungen in </w:t>
      </w:r>
      <w:r w:rsidRPr="00D72FE8">
        <w:t>Wirtschaftswissenschaften</w:t>
      </w:r>
      <w:bookmarkEnd w:id="38"/>
    </w:p>
    <w:p w14:paraId="76F15E87" w14:textId="77777777" w:rsidR="000F05FE" w:rsidRPr="00354A37" w:rsidRDefault="000F05FE" w:rsidP="007D6981">
      <w:pPr>
        <w:pStyle w:val="Listenabsatz"/>
        <w:numPr>
          <w:ilvl w:val="0"/>
          <w:numId w:val="3"/>
        </w:numPr>
        <w:tabs>
          <w:tab w:val="left" w:pos="426"/>
        </w:tabs>
        <w:autoSpaceDE w:val="0"/>
        <w:autoSpaceDN w:val="0"/>
        <w:adjustRightInd w:val="0"/>
        <w:ind w:left="425" w:right="-425" w:hanging="425"/>
        <w:contextualSpacing w:val="0"/>
        <w:rPr>
          <w:rFonts w:cs="Times New Roman"/>
          <w:szCs w:val="21"/>
        </w:rPr>
      </w:pPr>
      <w:r w:rsidRPr="00354A37">
        <w:rPr>
          <w:rFonts w:cs="Times New Roman"/>
          <w:szCs w:val="21"/>
        </w:rPr>
        <w:t xml:space="preserve">Die Möglichkeit einer mündlichen Ergänzungsprüfung gemäß § </w:t>
      </w:r>
      <w:r w:rsidR="004A64FC">
        <w:rPr>
          <w:rFonts w:cs="Times New Roman"/>
          <w:szCs w:val="21"/>
        </w:rPr>
        <w:t>14</w:t>
      </w:r>
      <w:r w:rsidRPr="00354A37">
        <w:rPr>
          <w:rFonts w:cs="Times New Roman"/>
          <w:szCs w:val="21"/>
        </w:rPr>
        <w:t xml:space="preserve"> Abs</w:t>
      </w:r>
      <w:r w:rsidR="008440F7" w:rsidRPr="00354A37">
        <w:rPr>
          <w:rFonts w:cs="Times New Roman"/>
          <w:szCs w:val="21"/>
        </w:rPr>
        <w:t>atz</w:t>
      </w:r>
      <w:r w:rsidRPr="00354A37">
        <w:rPr>
          <w:rFonts w:cs="Times New Roman"/>
          <w:szCs w:val="21"/>
        </w:rPr>
        <w:t xml:space="preserve"> 1 entfällt.</w:t>
      </w:r>
    </w:p>
    <w:p w14:paraId="1A2A3E5C" w14:textId="750A37E5" w:rsidR="000F05FE" w:rsidRPr="00354A37" w:rsidRDefault="000F05FE" w:rsidP="007D6981">
      <w:pPr>
        <w:pStyle w:val="Listenabsatz"/>
        <w:numPr>
          <w:ilvl w:val="0"/>
          <w:numId w:val="3"/>
        </w:numPr>
        <w:tabs>
          <w:tab w:val="left" w:pos="426"/>
        </w:tabs>
        <w:autoSpaceDE w:val="0"/>
        <w:autoSpaceDN w:val="0"/>
        <w:adjustRightInd w:val="0"/>
        <w:ind w:left="425" w:right="-425" w:hanging="425"/>
        <w:contextualSpacing w:val="0"/>
        <w:rPr>
          <w:rFonts w:cs="Times New Roman"/>
          <w:szCs w:val="21"/>
        </w:rPr>
      </w:pPr>
      <w:r w:rsidRPr="00354A37">
        <w:rPr>
          <w:rFonts w:cs="Times New Roman"/>
          <w:szCs w:val="21"/>
        </w:rPr>
        <w:t>Die</w:t>
      </w:r>
      <w:r w:rsidR="000416B7">
        <w:rPr>
          <w:rFonts w:cs="Times New Roman"/>
          <w:szCs w:val="21"/>
        </w:rPr>
        <w:t>*Der</w:t>
      </w:r>
      <w:r w:rsidRPr="00354A37">
        <w:rPr>
          <w:rFonts w:cs="Times New Roman"/>
          <w:szCs w:val="21"/>
        </w:rPr>
        <w:t xml:space="preserve"> Studierende erwirbt die Leistungspunkte für genau eines oder zwei der folgenden</w:t>
      </w:r>
      <w:r w:rsidR="00AB2723" w:rsidRPr="00354A37">
        <w:rPr>
          <w:rFonts w:cs="Times New Roman"/>
          <w:szCs w:val="21"/>
        </w:rPr>
        <w:t xml:space="preserve"> </w:t>
      </w:r>
      <w:r w:rsidRPr="00354A37">
        <w:rPr>
          <w:rFonts w:cs="Times New Roman"/>
          <w:szCs w:val="21"/>
        </w:rPr>
        <w:t xml:space="preserve">Module aus den </w:t>
      </w:r>
      <w:r w:rsidRPr="00713815">
        <w:rPr>
          <w:rFonts w:cs="Times New Roman"/>
          <w:i/>
          <w:szCs w:val="21"/>
        </w:rPr>
        <w:t>Wirtschaftswissenschaften</w:t>
      </w:r>
      <w:r w:rsidRPr="00354A37">
        <w:rPr>
          <w:rFonts w:cs="Times New Roman"/>
          <w:szCs w:val="21"/>
        </w:rPr>
        <w:t xml:space="preserve"> mit einem Umfang von insgesamt 15</w:t>
      </w:r>
      <w:r w:rsidR="000416B7">
        <w:rPr>
          <w:rFonts w:cs="Times New Roman"/>
          <w:szCs w:val="21"/>
        </w:rPr>
        <w:t> </w:t>
      </w:r>
      <w:r w:rsidRPr="00354A37">
        <w:rPr>
          <w:rFonts w:cs="Times New Roman"/>
          <w:szCs w:val="21"/>
        </w:rPr>
        <w:t>Leistungspunkten.</w:t>
      </w:r>
      <w:r w:rsidR="00E61D61" w:rsidRPr="00E61D61">
        <w:t xml:space="preserve"> </w:t>
      </w:r>
      <w:r w:rsidR="00E61D61" w:rsidRPr="00BD78C7">
        <w:rPr>
          <w:rFonts w:cs="Times New Roman"/>
          <w:szCs w:val="21"/>
        </w:rPr>
        <w:t>Der Umfang von 15 Leistungspunkten ist zugleich Mindest- und Höchstgrenze bei der Anrechnung auf die Bachelorprüfung. Für die Berechnung der Modulnote gilt § </w:t>
      </w:r>
      <w:r w:rsidR="004A64FC">
        <w:rPr>
          <w:rFonts w:cs="Times New Roman"/>
          <w:szCs w:val="21"/>
        </w:rPr>
        <w:t>21</w:t>
      </w:r>
      <w:r w:rsidR="00E61D61" w:rsidRPr="00BD78C7">
        <w:rPr>
          <w:rFonts w:cs="Times New Roman"/>
          <w:szCs w:val="21"/>
        </w:rPr>
        <w:t> Absatz 7 entsprechend.</w:t>
      </w:r>
    </w:p>
    <w:tbl>
      <w:tblPr>
        <w:tblW w:w="9072" w:type="dxa"/>
        <w:tblInd w:w="431" w:type="dxa"/>
        <w:tblLayout w:type="fixed"/>
        <w:tblCellMar>
          <w:left w:w="0" w:type="dxa"/>
          <w:right w:w="0" w:type="dxa"/>
        </w:tblCellMar>
        <w:tblLook w:val="0000" w:firstRow="0" w:lastRow="0" w:firstColumn="0" w:lastColumn="0" w:noHBand="0" w:noVBand="0"/>
      </w:tblPr>
      <w:tblGrid>
        <w:gridCol w:w="5525"/>
        <w:gridCol w:w="1846"/>
        <w:gridCol w:w="1701"/>
      </w:tblGrid>
      <w:tr w:rsidR="000F05FE" w:rsidRPr="00354A37" w14:paraId="2A55589B" w14:textId="77777777" w:rsidTr="00BE6CCC">
        <w:trPr>
          <w:cantSplit/>
          <w:trHeight w:val="794"/>
          <w:tblHeader/>
        </w:trPr>
        <w:tc>
          <w:tcPr>
            <w:tcW w:w="5525" w:type="dxa"/>
            <w:tcBorders>
              <w:top w:val="single" w:sz="4" w:space="0" w:color="000000"/>
              <w:left w:val="single" w:sz="4" w:space="0" w:color="000000"/>
              <w:bottom w:val="single" w:sz="4" w:space="0" w:color="000000"/>
              <w:right w:val="single" w:sz="4" w:space="0" w:color="000000"/>
            </w:tcBorders>
            <w:vAlign w:val="center"/>
          </w:tcPr>
          <w:p w14:paraId="63CFED8E" w14:textId="46F99E8A" w:rsidR="0033598E" w:rsidRPr="00BE6CCC" w:rsidRDefault="000F05FE" w:rsidP="00BE6CCC">
            <w:pPr>
              <w:jc w:val="left"/>
              <w:rPr>
                <w:b/>
              </w:rPr>
            </w:pPr>
            <w:r w:rsidRPr="00BE6CCC">
              <w:rPr>
                <w:b/>
              </w:rPr>
              <w:t>Modul</w:t>
            </w:r>
          </w:p>
        </w:tc>
        <w:tc>
          <w:tcPr>
            <w:tcW w:w="1846" w:type="dxa"/>
            <w:tcBorders>
              <w:top w:val="single" w:sz="4" w:space="0" w:color="000000"/>
              <w:left w:val="single" w:sz="4" w:space="0" w:color="000000"/>
              <w:bottom w:val="single" w:sz="4" w:space="0" w:color="000000"/>
              <w:right w:val="single" w:sz="4" w:space="0" w:color="000000"/>
            </w:tcBorders>
            <w:vAlign w:val="center"/>
          </w:tcPr>
          <w:p w14:paraId="3AD94A16" w14:textId="77777777" w:rsidR="000F05FE" w:rsidRPr="00BE6CCC" w:rsidRDefault="00433392" w:rsidP="00BE6CCC">
            <w:pPr>
              <w:jc w:val="left"/>
              <w:rPr>
                <w:b/>
              </w:rPr>
            </w:pPr>
            <w:r w:rsidRPr="00BE6CCC">
              <w:rPr>
                <w:b/>
              </w:rPr>
              <w:t>Modul</w:t>
            </w:r>
            <w:r w:rsidR="000F05FE" w:rsidRPr="00BE6CCC">
              <w:rPr>
                <w:b/>
              </w:rPr>
              <w:t>prüfung</w:t>
            </w:r>
          </w:p>
        </w:tc>
        <w:tc>
          <w:tcPr>
            <w:tcW w:w="1701" w:type="dxa"/>
            <w:tcBorders>
              <w:top w:val="single" w:sz="4" w:space="0" w:color="000000"/>
              <w:left w:val="single" w:sz="4" w:space="0" w:color="000000"/>
              <w:bottom w:val="single" w:sz="4" w:space="0" w:color="000000"/>
              <w:right w:val="single" w:sz="4" w:space="0" w:color="000000"/>
            </w:tcBorders>
            <w:vAlign w:val="center"/>
          </w:tcPr>
          <w:p w14:paraId="3CFBFE3E" w14:textId="52566ECE" w:rsidR="000F05FE" w:rsidRPr="00BE6CCC" w:rsidRDefault="001B0C32" w:rsidP="00BE6CCC">
            <w:pPr>
              <w:jc w:val="left"/>
              <w:rPr>
                <w:b/>
              </w:rPr>
            </w:pPr>
            <w:r w:rsidRPr="00BE6CCC">
              <w:rPr>
                <w:b/>
              </w:rPr>
              <w:t>Leistungsp</w:t>
            </w:r>
            <w:r w:rsidR="000F05FE" w:rsidRPr="00BE6CCC">
              <w:rPr>
                <w:b/>
              </w:rPr>
              <w:t>unkte</w:t>
            </w:r>
          </w:p>
        </w:tc>
      </w:tr>
      <w:tr w:rsidR="000F05FE" w:rsidRPr="00354A37" w14:paraId="1D142D2D" w14:textId="77777777" w:rsidTr="0033598E">
        <w:trPr>
          <w:trHeight w:val="397"/>
        </w:trPr>
        <w:tc>
          <w:tcPr>
            <w:tcW w:w="5525" w:type="dxa"/>
            <w:tcBorders>
              <w:top w:val="single" w:sz="4" w:space="0" w:color="000000"/>
              <w:left w:val="single" w:sz="4" w:space="0" w:color="000000"/>
              <w:bottom w:val="single" w:sz="4" w:space="0" w:color="000000"/>
              <w:right w:val="single" w:sz="4" w:space="0" w:color="000000"/>
            </w:tcBorders>
          </w:tcPr>
          <w:p w14:paraId="2735021C" w14:textId="77777777" w:rsidR="000F05FE" w:rsidRPr="00354A37" w:rsidRDefault="000F05FE" w:rsidP="00BE6CCC">
            <w:pPr>
              <w:jc w:val="left"/>
            </w:pPr>
            <w:r w:rsidRPr="00354A37">
              <w:t>Markt und Absatz</w:t>
            </w:r>
          </w:p>
        </w:tc>
        <w:tc>
          <w:tcPr>
            <w:tcW w:w="1846" w:type="dxa"/>
            <w:tcBorders>
              <w:top w:val="single" w:sz="4" w:space="0" w:color="000000"/>
              <w:left w:val="single" w:sz="4" w:space="0" w:color="000000"/>
              <w:bottom w:val="single" w:sz="4" w:space="0" w:color="000000"/>
              <w:right w:val="single" w:sz="4" w:space="0" w:color="000000"/>
            </w:tcBorders>
            <w:vAlign w:val="center"/>
          </w:tcPr>
          <w:p w14:paraId="379EB0CF" w14:textId="77777777" w:rsidR="000F05FE" w:rsidRPr="00354A37" w:rsidRDefault="00ED0BC1" w:rsidP="00BE6CCC">
            <w:pPr>
              <w:jc w:val="left"/>
            </w:pPr>
            <w:r>
              <w:t>b</w:t>
            </w:r>
            <w:r w:rsidR="000F05FE" w:rsidRPr="00354A37">
              <w:t>enotet</w:t>
            </w:r>
          </w:p>
        </w:tc>
        <w:tc>
          <w:tcPr>
            <w:tcW w:w="1701" w:type="dxa"/>
            <w:tcBorders>
              <w:top w:val="single" w:sz="4" w:space="0" w:color="000000"/>
              <w:left w:val="single" w:sz="4" w:space="0" w:color="000000"/>
              <w:bottom w:val="single" w:sz="4" w:space="0" w:color="000000"/>
              <w:right w:val="single" w:sz="4" w:space="0" w:color="000000"/>
            </w:tcBorders>
          </w:tcPr>
          <w:p w14:paraId="5DF1B75C" w14:textId="77777777" w:rsidR="000F05FE" w:rsidRPr="00354A37" w:rsidRDefault="000F05FE" w:rsidP="00BE6CCC">
            <w:pPr>
              <w:jc w:val="left"/>
            </w:pPr>
            <w:r w:rsidRPr="00354A37">
              <w:t>15</w:t>
            </w:r>
          </w:p>
        </w:tc>
      </w:tr>
      <w:tr w:rsidR="002A7425" w:rsidRPr="00354A37" w14:paraId="4ED562D4" w14:textId="77777777" w:rsidTr="0033598E">
        <w:trPr>
          <w:trHeight w:val="397"/>
        </w:trPr>
        <w:tc>
          <w:tcPr>
            <w:tcW w:w="5525" w:type="dxa"/>
            <w:tcBorders>
              <w:top w:val="single" w:sz="4" w:space="0" w:color="000000"/>
              <w:left w:val="single" w:sz="4" w:space="0" w:color="000000"/>
              <w:bottom w:val="single" w:sz="4" w:space="0" w:color="000000"/>
              <w:right w:val="single" w:sz="4" w:space="0" w:color="000000"/>
            </w:tcBorders>
          </w:tcPr>
          <w:p w14:paraId="2A15C847" w14:textId="77777777" w:rsidR="002A7425" w:rsidRPr="00354A37" w:rsidRDefault="002A7425" w:rsidP="00BE6CCC">
            <w:pPr>
              <w:jc w:val="left"/>
            </w:pPr>
            <w:r>
              <w:t>Planung, Entscheidung und Wertschöpfung</w:t>
            </w:r>
          </w:p>
        </w:tc>
        <w:tc>
          <w:tcPr>
            <w:tcW w:w="1846" w:type="dxa"/>
            <w:tcBorders>
              <w:top w:val="single" w:sz="4" w:space="0" w:color="000000"/>
              <w:left w:val="single" w:sz="4" w:space="0" w:color="000000"/>
              <w:bottom w:val="single" w:sz="4" w:space="0" w:color="000000"/>
              <w:right w:val="single" w:sz="4" w:space="0" w:color="000000"/>
            </w:tcBorders>
            <w:vAlign w:val="center"/>
          </w:tcPr>
          <w:p w14:paraId="20B116B9" w14:textId="77777777" w:rsidR="002A7425" w:rsidRPr="00354A37" w:rsidRDefault="002A7425" w:rsidP="00BE6CCC">
            <w:pPr>
              <w:jc w:val="left"/>
            </w:pPr>
            <w:r>
              <w:t>benotet</w:t>
            </w:r>
          </w:p>
        </w:tc>
        <w:tc>
          <w:tcPr>
            <w:tcW w:w="1701" w:type="dxa"/>
            <w:tcBorders>
              <w:top w:val="single" w:sz="4" w:space="0" w:color="000000"/>
              <w:left w:val="single" w:sz="4" w:space="0" w:color="000000"/>
              <w:bottom w:val="single" w:sz="4" w:space="0" w:color="000000"/>
              <w:right w:val="single" w:sz="4" w:space="0" w:color="000000"/>
            </w:tcBorders>
          </w:tcPr>
          <w:p w14:paraId="44C18342" w14:textId="77777777" w:rsidR="002A7425" w:rsidRPr="00354A37" w:rsidRDefault="002A7425" w:rsidP="00BE6CCC">
            <w:pPr>
              <w:jc w:val="left"/>
            </w:pPr>
            <w:r>
              <w:t>15</w:t>
            </w:r>
          </w:p>
        </w:tc>
      </w:tr>
      <w:tr w:rsidR="002A7425" w:rsidRPr="00354A37" w14:paraId="43BBF654" w14:textId="77777777" w:rsidTr="0033598E">
        <w:trPr>
          <w:trHeight w:val="397"/>
        </w:trPr>
        <w:tc>
          <w:tcPr>
            <w:tcW w:w="5525" w:type="dxa"/>
            <w:tcBorders>
              <w:top w:val="single" w:sz="4" w:space="0" w:color="000000"/>
              <w:left w:val="single" w:sz="4" w:space="0" w:color="000000"/>
              <w:bottom w:val="single" w:sz="4" w:space="0" w:color="000000"/>
              <w:right w:val="single" w:sz="4" w:space="0" w:color="000000"/>
            </w:tcBorders>
          </w:tcPr>
          <w:p w14:paraId="6B3D2F69" w14:textId="77777777" w:rsidR="002A7425" w:rsidRPr="00354A37" w:rsidRDefault="002A7425" w:rsidP="00BE6CCC">
            <w:pPr>
              <w:jc w:val="left"/>
            </w:pPr>
            <w:r>
              <w:t>Management, Technologie und Innovation I</w:t>
            </w:r>
          </w:p>
        </w:tc>
        <w:tc>
          <w:tcPr>
            <w:tcW w:w="1846" w:type="dxa"/>
            <w:tcBorders>
              <w:top w:val="single" w:sz="4" w:space="0" w:color="000000"/>
              <w:left w:val="single" w:sz="4" w:space="0" w:color="000000"/>
              <w:bottom w:val="single" w:sz="4" w:space="0" w:color="000000"/>
              <w:right w:val="single" w:sz="4" w:space="0" w:color="000000"/>
            </w:tcBorders>
            <w:vAlign w:val="center"/>
          </w:tcPr>
          <w:p w14:paraId="2550CB87" w14:textId="77777777" w:rsidR="002A7425" w:rsidRPr="00354A37" w:rsidRDefault="002A7425" w:rsidP="00BE6CCC">
            <w:pPr>
              <w:jc w:val="left"/>
            </w:pPr>
            <w:r>
              <w:t>benotet</w:t>
            </w:r>
          </w:p>
        </w:tc>
        <w:tc>
          <w:tcPr>
            <w:tcW w:w="1701" w:type="dxa"/>
            <w:tcBorders>
              <w:top w:val="single" w:sz="4" w:space="0" w:color="000000"/>
              <w:left w:val="single" w:sz="4" w:space="0" w:color="000000"/>
              <w:bottom w:val="single" w:sz="4" w:space="0" w:color="000000"/>
              <w:right w:val="single" w:sz="4" w:space="0" w:color="000000"/>
            </w:tcBorders>
          </w:tcPr>
          <w:p w14:paraId="279CC19A" w14:textId="280FBCC4" w:rsidR="002A7425" w:rsidRPr="00354A37" w:rsidRDefault="00E623B5" w:rsidP="00BE6CCC">
            <w:pPr>
              <w:jc w:val="left"/>
            </w:pPr>
            <w:r>
              <w:t>7</w:t>
            </w:r>
            <w:r w:rsidR="00AF7ED1">
              <w:t>,5</w:t>
            </w:r>
          </w:p>
        </w:tc>
      </w:tr>
      <w:tr w:rsidR="006060CE" w:rsidRPr="0033598E" w14:paraId="194A5010" w14:textId="77777777" w:rsidTr="0033598E">
        <w:trPr>
          <w:trHeight w:val="397"/>
        </w:trPr>
        <w:tc>
          <w:tcPr>
            <w:tcW w:w="5525" w:type="dxa"/>
            <w:tcBorders>
              <w:top w:val="single" w:sz="4" w:space="0" w:color="000000"/>
              <w:left w:val="single" w:sz="4" w:space="0" w:color="000000"/>
              <w:bottom w:val="single" w:sz="4" w:space="0" w:color="000000"/>
              <w:right w:val="single" w:sz="4" w:space="0" w:color="000000"/>
            </w:tcBorders>
          </w:tcPr>
          <w:p w14:paraId="1CE5D600" w14:textId="77777777" w:rsidR="006060CE" w:rsidRPr="00354A37" w:rsidRDefault="006060CE" w:rsidP="00BE6CCC">
            <w:pPr>
              <w:jc w:val="left"/>
            </w:pPr>
            <w:r>
              <w:t>Management, Technologie und Innovation II</w:t>
            </w:r>
          </w:p>
        </w:tc>
        <w:tc>
          <w:tcPr>
            <w:tcW w:w="1846" w:type="dxa"/>
            <w:tcBorders>
              <w:top w:val="single" w:sz="4" w:space="0" w:color="000000"/>
              <w:left w:val="single" w:sz="4" w:space="0" w:color="000000"/>
              <w:bottom w:val="single" w:sz="4" w:space="0" w:color="000000"/>
              <w:right w:val="single" w:sz="4" w:space="0" w:color="000000"/>
            </w:tcBorders>
            <w:vAlign w:val="center"/>
          </w:tcPr>
          <w:p w14:paraId="384F7D8A" w14:textId="77777777" w:rsidR="006060CE" w:rsidRPr="00354A37" w:rsidRDefault="006060CE" w:rsidP="00BE6CCC">
            <w:pPr>
              <w:jc w:val="left"/>
            </w:pPr>
            <w:r w:rsidRPr="00354A37">
              <w:t>benotet</w:t>
            </w:r>
          </w:p>
        </w:tc>
        <w:tc>
          <w:tcPr>
            <w:tcW w:w="1701" w:type="dxa"/>
            <w:tcBorders>
              <w:top w:val="single" w:sz="4" w:space="0" w:color="000000"/>
              <w:left w:val="single" w:sz="4" w:space="0" w:color="000000"/>
              <w:bottom w:val="single" w:sz="4" w:space="0" w:color="000000"/>
              <w:right w:val="single" w:sz="4" w:space="0" w:color="000000"/>
            </w:tcBorders>
            <w:vAlign w:val="center"/>
          </w:tcPr>
          <w:p w14:paraId="5C8FF22B" w14:textId="13C28B84" w:rsidR="006060CE" w:rsidRPr="00354A37" w:rsidRDefault="00E623B5" w:rsidP="00BE6CCC">
            <w:pPr>
              <w:jc w:val="left"/>
            </w:pPr>
            <w:r>
              <w:t>7</w:t>
            </w:r>
            <w:r w:rsidR="00AF7ED1">
              <w:t>,5</w:t>
            </w:r>
          </w:p>
        </w:tc>
      </w:tr>
      <w:tr w:rsidR="000F05FE" w:rsidRPr="0033598E" w14:paraId="4C371607" w14:textId="77777777" w:rsidTr="0033598E">
        <w:trPr>
          <w:trHeight w:val="397"/>
        </w:trPr>
        <w:tc>
          <w:tcPr>
            <w:tcW w:w="5525" w:type="dxa"/>
            <w:tcBorders>
              <w:top w:val="single" w:sz="4" w:space="0" w:color="000000"/>
              <w:left w:val="single" w:sz="4" w:space="0" w:color="000000"/>
              <w:bottom w:val="single" w:sz="4" w:space="0" w:color="000000"/>
              <w:right w:val="single" w:sz="4" w:space="0" w:color="000000"/>
            </w:tcBorders>
          </w:tcPr>
          <w:p w14:paraId="52EE33A1" w14:textId="77777777" w:rsidR="000F05FE" w:rsidRPr="00354A37" w:rsidRDefault="000F05FE" w:rsidP="00BE6CCC">
            <w:pPr>
              <w:jc w:val="left"/>
            </w:pPr>
            <w:r w:rsidRPr="00354A37">
              <w:t>Rechnungswesen und Finanzen I</w:t>
            </w:r>
          </w:p>
        </w:tc>
        <w:tc>
          <w:tcPr>
            <w:tcW w:w="1846" w:type="dxa"/>
            <w:tcBorders>
              <w:top w:val="single" w:sz="4" w:space="0" w:color="000000"/>
              <w:left w:val="single" w:sz="4" w:space="0" w:color="000000"/>
              <w:bottom w:val="single" w:sz="4" w:space="0" w:color="000000"/>
              <w:right w:val="single" w:sz="4" w:space="0" w:color="000000"/>
            </w:tcBorders>
            <w:vAlign w:val="center"/>
          </w:tcPr>
          <w:p w14:paraId="173F7BB6" w14:textId="77777777" w:rsidR="000F05FE" w:rsidRPr="00354A37" w:rsidRDefault="00ED0BC1" w:rsidP="00BE6CCC">
            <w:pPr>
              <w:jc w:val="left"/>
            </w:pPr>
            <w:r>
              <w:t>b</w:t>
            </w:r>
            <w:r w:rsidR="000F05FE" w:rsidRPr="00354A37">
              <w:t>enotet</w:t>
            </w:r>
          </w:p>
        </w:tc>
        <w:tc>
          <w:tcPr>
            <w:tcW w:w="1701" w:type="dxa"/>
            <w:tcBorders>
              <w:top w:val="single" w:sz="4" w:space="0" w:color="000000"/>
              <w:left w:val="single" w:sz="4" w:space="0" w:color="000000"/>
              <w:bottom w:val="single" w:sz="4" w:space="0" w:color="000000"/>
              <w:right w:val="single" w:sz="4" w:space="0" w:color="000000"/>
            </w:tcBorders>
            <w:vAlign w:val="center"/>
          </w:tcPr>
          <w:p w14:paraId="7979AEE2" w14:textId="77777777" w:rsidR="000F05FE" w:rsidRPr="00354A37" w:rsidRDefault="000F05FE" w:rsidP="00BE6CCC">
            <w:pPr>
              <w:jc w:val="left"/>
            </w:pPr>
            <w:r w:rsidRPr="00354A37">
              <w:t>7,5</w:t>
            </w:r>
          </w:p>
        </w:tc>
      </w:tr>
      <w:tr w:rsidR="000F05FE" w:rsidRPr="00354A37" w14:paraId="2248FE17" w14:textId="77777777" w:rsidTr="0033598E">
        <w:trPr>
          <w:trHeight w:val="397"/>
        </w:trPr>
        <w:tc>
          <w:tcPr>
            <w:tcW w:w="5525" w:type="dxa"/>
            <w:tcBorders>
              <w:top w:val="single" w:sz="4" w:space="0" w:color="000000"/>
              <w:left w:val="single" w:sz="4" w:space="0" w:color="000000"/>
              <w:bottom w:val="single" w:sz="4" w:space="0" w:color="000000"/>
              <w:right w:val="single" w:sz="4" w:space="0" w:color="000000"/>
            </w:tcBorders>
          </w:tcPr>
          <w:p w14:paraId="7854E32E" w14:textId="77777777" w:rsidR="000F05FE" w:rsidRPr="00354A37" w:rsidRDefault="000F05FE" w:rsidP="00BE6CCC">
            <w:pPr>
              <w:jc w:val="left"/>
            </w:pPr>
            <w:r w:rsidRPr="00354A37">
              <w:t>Rechnungswesen und Finanzen II</w:t>
            </w:r>
          </w:p>
        </w:tc>
        <w:tc>
          <w:tcPr>
            <w:tcW w:w="1846" w:type="dxa"/>
            <w:tcBorders>
              <w:top w:val="single" w:sz="4" w:space="0" w:color="000000"/>
              <w:left w:val="single" w:sz="4" w:space="0" w:color="000000"/>
              <w:bottom w:val="single" w:sz="4" w:space="0" w:color="000000"/>
              <w:right w:val="single" w:sz="4" w:space="0" w:color="000000"/>
            </w:tcBorders>
            <w:vAlign w:val="center"/>
          </w:tcPr>
          <w:p w14:paraId="6B9C5757" w14:textId="77777777" w:rsidR="000F05FE" w:rsidRPr="00354A37" w:rsidRDefault="00ED0BC1" w:rsidP="00BE6CCC">
            <w:pPr>
              <w:jc w:val="left"/>
            </w:pPr>
            <w:r>
              <w:t>b</w:t>
            </w:r>
            <w:r w:rsidR="000F05FE" w:rsidRPr="00354A37">
              <w:t>enotet</w:t>
            </w:r>
          </w:p>
        </w:tc>
        <w:tc>
          <w:tcPr>
            <w:tcW w:w="1701" w:type="dxa"/>
            <w:tcBorders>
              <w:top w:val="single" w:sz="4" w:space="0" w:color="000000"/>
              <w:left w:val="single" w:sz="4" w:space="0" w:color="000000"/>
              <w:bottom w:val="single" w:sz="4" w:space="0" w:color="000000"/>
              <w:right w:val="single" w:sz="4" w:space="0" w:color="000000"/>
            </w:tcBorders>
          </w:tcPr>
          <w:p w14:paraId="67CF99B7" w14:textId="77777777" w:rsidR="000F05FE" w:rsidRPr="00354A37" w:rsidRDefault="000F05FE" w:rsidP="00BE6CCC">
            <w:pPr>
              <w:jc w:val="left"/>
            </w:pPr>
            <w:r w:rsidRPr="00354A37">
              <w:t>7,5</w:t>
            </w:r>
          </w:p>
        </w:tc>
      </w:tr>
      <w:tr w:rsidR="000F05FE" w:rsidRPr="00354A37" w14:paraId="34D3B5DC" w14:textId="77777777" w:rsidTr="0033598E">
        <w:trPr>
          <w:trHeight w:val="397"/>
        </w:trPr>
        <w:tc>
          <w:tcPr>
            <w:tcW w:w="5525" w:type="dxa"/>
            <w:tcBorders>
              <w:top w:val="single" w:sz="4" w:space="0" w:color="000000"/>
              <w:left w:val="single" w:sz="4" w:space="0" w:color="000000"/>
              <w:bottom w:val="single" w:sz="4" w:space="0" w:color="000000"/>
              <w:right w:val="single" w:sz="4" w:space="0" w:color="000000"/>
            </w:tcBorders>
          </w:tcPr>
          <w:p w14:paraId="65486E74" w14:textId="77777777" w:rsidR="000F05FE" w:rsidRPr="00354A37" w:rsidRDefault="000F05FE" w:rsidP="00BE6CCC">
            <w:pPr>
              <w:jc w:val="left"/>
            </w:pPr>
            <w:r w:rsidRPr="00354A37">
              <w:t>Wirtschaftstheorie I</w:t>
            </w:r>
          </w:p>
        </w:tc>
        <w:tc>
          <w:tcPr>
            <w:tcW w:w="1846" w:type="dxa"/>
            <w:tcBorders>
              <w:top w:val="single" w:sz="4" w:space="0" w:color="000000"/>
              <w:left w:val="single" w:sz="4" w:space="0" w:color="000000"/>
              <w:bottom w:val="single" w:sz="4" w:space="0" w:color="000000"/>
              <w:right w:val="single" w:sz="4" w:space="0" w:color="000000"/>
            </w:tcBorders>
            <w:vAlign w:val="center"/>
          </w:tcPr>
          <w:p w14:paraId="26C23787" w14:textId="77777777" w:rsidR="000F05FE" w:rsidRPr="00354A37" w:rsidRDefault="00ED0BC1" w:rsidP="00BE6CCC">
            <w:pPr>
              <w:jc w:val="left"/>
            </w:pPr>
            <w:r>
              <w:t>b</w:t>
            </w:r>
            <w:r w:rsidR="000F05FE" w:rsidRPr="00354A37">
              <w:t>enotet</w:t>
            </w:r>
          </w:p>
        </w:tc>
        <w:tc>
          <w:tcPr>
            <w:tcW w:w="1701" w:type="dxa"/>
            <w:tcBorders>
              <w:top w:val="single" w:sz="4" w:space="0" w:color="000000"/>
              <w:left w:val="single" w:sz="4" w:space="0" w:color="000000"/>
              <w:bottom w:val="single" w:sz="4" w:space="0" w:color="000000"/>
              <w:right w:val="single" w:sz="4" w:space="0" w:color="000000"/>
            </w:tcBorders>
          </w:tcPr>
          <w:p w14:paraId="03D8F24A" w14:textId="77777777" w:rsidR="000F05FE" w:rsidRPr="00354A37" w:rsidRDefault="000F05FE" w:rsidP="00BE6CCC">
            <w:pPr>
              <w:jc w:val="left"/>
            </w:pPr>
            <w:r w:rsidRPr="00354A37">
              <w:t>7,5</w:t>
            </w:r>
          </w:p>
        </w:tc>
      </w:tr>
      <w:tr w:rsidR="000F05FE" w:rsidRPr="00354A37" w14:paraId="4CCC6530" w14:textId="77777777" w:rsidTr="0033598E">
        <w:trPr>
          <w:trHeight w:val="397"/>
        </w:trPr>
        <w:tc>
          <w:tcPr>
            <w:tcW w:w="5525" w:type="dxa"/>
            <w:tcBorders>
              <w:top w:val="single" w:sz="4" w:space="0" w:color="000000"/>
              <w:left w:val="single" w:sz="4" w:space="0" w:color="000000"/>
              <w:bottom w:val="single" w:sz="4" w:space="0" w:color="000000"/>
              <w:right w:val="single" w:sz="4" w:space="0" w:color="000000"/>
            </w:tcBorders>
          </w:tcPr>
          <w:p w14:paraId="38F47C82" w14:textId="77777777" w:rsidR="000F05FE" w:rsidRPr="00354A37" w:rsidRDefault="000F05FE" w:rsidP="00BE6CCC">
            <w:pPr>
              <w:jc w:val="left"/>
            </w:pPr>
            <w:r w:rsidRPr="00354A37">
              <w:t>Wirtschaftstheorie II</w:t>
            </w:r>
          </w:p>
        </w:tc>
        <w:tc>
          <w:tcPr>
            <w:tcW w:w="1846" w:type="dxa"/>
            <w:tcBorders>
              <w:top w:val="single" w:sz="4" w:space="0" w:color="000000"/>
              <w:left w:val="single" w:sz="4" w:space="0" w:color="000000"/>
              <w:bottom w:val="single" w:sz="4" w:space="0" w:color="000000"/>
              <w:right w:val="single" w:sz="4" w:space="0" w:color="000000"/>
            </w:tcBorders>
            <w:vAlign w:val="center"/>
          </w:tcPr>
          <w:p w14:paraId="16595AED" w14:textId="77777777" w:rsidR="000F05FE" w:rsidRPr="00354A37" w:rsidRDefault="00ED0BC1" w:rsidP="00BE6CCC">
            <w:pPr>
              <w:jc w:val="left"/>
            </w:pPr>
            <w:r>
              <w:t>b</w:t>
            </w:r>
            <w:r w:rsidR="000F05FE" w:rsidRPr="00354A37">
              <w:t>enotet</w:t>
            </w:r>
          </w:p>
        </w:tc>
        <w:tc>
          <w:tcPr>
            <w:tcW w:w="1701" w:type="dxa"/>
            <w:tcBorders>
              <w:top w:val="single" w:sz="4" w:space="0" w:color="000000"/>
              <w:left w:val="single" w:sz="4" w:space="0" w:color="000000"/>
              <w:bottom w:val="single" w:sz="4" w:space="0" w:color="000000"/>
              <w:right w:val="single" w:sz="4" w:space="0" w:color="000000"/>
            </w:tcBorders>
          </w:tcPr>
          <w:p w14:paraId="7D01E573" w14:textId="77777777" w:rsidR="000F05FE" w:rsidRPr="00354A37" w:rsidRDefault="000F05FE" w:rsidP="00BE6CCC">
            <w:pPr>
              <w:jc w:val="left"/>
            </w:pPr>
            <w:r w:rsidRPr="00354A37">
              <w:t>7,5</w:t>
            </w:r>
          </w:p>
        </w:tc>
      </w:tr>
    </w:tbl>
    <w:p w14:paraId="5852B861" w14:textId="77777777" w:rsidR="001D37B5" w:rsidRPr="00354A37" w:rsidRDefault="001D37B5" w:rsidP="00BE6CCC">
      <w:pPr>
        <w:tabs>
          <w:tab w:val="left" w:pos="426"/>
          <w:tab w:val="left" w:pos="709"/>
        </w:tabs>
        <w:autoSpaceDE w:val="0"/>
        <w:autoSpaceDN w:val="0"/>
        <w:adjustRightInd w:val="0"/>
        <w:spacing w:before="8" w:after="0"/>
        <w:ind w:right="-14"/>
        <w:rPr>
          <w:szCs w:val="21"/>
        </w:rPr>
      </w:pPr>
    </w:p>
    <w:sectPr w:rsidR="001D37B5" w:rsidRPr="00354A37" w:rsidSect="00A430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9D1B5" w14:textId="77777777" w:rsidR="001274DC" w:rsidRDefault="001274DC">
      <w:pPr>
        <w:spacing w:after="0" w:line="240" w:lineRule="auto"/>
      </w:pPr>
      <w:r>
        <w:separator/>
      </w:r>
    </w:p>
  </w:endnote>
  <w:endnote w:type="continuationSeparator" w:id="0">
    <w:p w14:paraId="397F2F60" w14:textId="77777777" w:rsidR="001274DC" w:rsidRDefault="001274DC">
      <w:pPr>
        <w:spacing w:after="0" w:line="240" w:lineRule="auto"/>
      </w:pPr>
      <w:r>
        <w:continuationSeparator/>
      </w:r>
    </w:p>
  </w:endnote>
  <w:endnote w:type="continuationNotice" w:id="1">
    <w:p w14:paraId="18C0A576" w14:textId="77777777" w:rsidR="001274DC" w:rsidRDefault="00127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kkurat">
    <w:altName w:val="Calibri"/>
    <w:charset w:val="00"/>
    <w:family w:val="auto"/>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taKorrespondenz">
    <w:altName w:val="Times New Roman"/>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kurat Office">
    <w:altName w:val="Arial"/>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kkuratOffice-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2F801" w14:textId="77777777" w:rsidR="00BF2DCA" w:rsidRDefault="00BF2D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8B82" w14:textId="77777777" w:rsidR="00BF2DCA" w:rsidRDefault="00BF2DC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3D898" w14:textId="77777777" w:rsidR="00BF2DCA" w:rsidRDefault="00BF2D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82ED" w14:textId="77777777" w:rsidR="001274DC" w:rsidRDefault="001274DC">
      <w:pPr>
        <w:spacing w:after="0" w:line="240" w:lineRule="auto"/>
      </w:pPr>
      <w:r>
        <w:separator/>
      </w:r>
    </w:p>
  </w:footnote>
  <w:footnote w:type="continuationSeparator" w:id="0">
    <w:p w14:paraId="2853F6DB" w14:textId="77777777" w:rsidR="001274DC" w:rsidRDefault="001274DC">
      <w:pPr>
        <w:spacing w:after="0" w:line="240" w:lineRule="auto"/>
      </w:pPr>
      <w:r>
        <w:continuationSeparator/>
      </w:r>
    </w:p>
  </w:footnote>
  <w:footnote w:type="continuationNotice" w:id="1">
    <w:p w14:paraId="705AB9D9" w14:textId="77777777" w:rsidR="001274DC" w:rsidRDefault="001274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4BB4" w14:textId="77777777" w:rsidR="00BF2DCA" w:rsidRDefault="00BF2D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3EA8" w14:textId="77777777" w:rsidR="00BF2DCA" w:rsidRDefault="00BF2DCA" w:rsidP="008E1837">
    <w:pPr>
      <w:jc w:val="center"/>
      <w:rPr>
        <w:rFonts w:ascii="Arial" w:hAnsi="Arial" w:cs="Arial"/>
        <w:sz w:val="18"/>
      </w:rPr>
    </w:pPr>
    <w:r>
      <w:rPr>
        <w:rFonts w:ascii="Arial" w:hAnsi="Arial" w:cs="Arial"/>
        <w:sz w:val="18"/>
      </w:rPr>
      <w:t>Amtliche Mitteilungen der Technischen Universität Dortmund</w:t>
    </w:r>
  </w:p>
  <w:p w14:paraId="211CE778" w14:textId="2B596695" w:rsidR="00BF2DCA" w:rsidRDefault="00BF2DCA" w:rsidP="008E1837">
    <w:pPr>
      <w:spacing w:after="480"/>
    </w:pPr>
    <w:r>
      <w:rPr>
        <w:rFonts w:ascii="Arial" w:hAnsi="Arial" w:cs="Arial"/>
        <w:sz w:val="20"/>
      </w:rPr>
      <w:t>Nr.</w:t>
    </w:r>
    <w:r>
      <w:rPr>
        <w:rFonts w:ascii="Arial" w:hAnsi="Arial" w:cs="Arial"/>
        <w:b/>
        <w:sz w:val="20"/>
      </w:rPr>
      <w:t xml:space="preserve"> X/2024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0"/>
      </w:rPr>
      <w:t>Seite</w:t>
    </w:r>
    <w:r>
      <w:rPr>
        <w:rFonts w:ascii="Arial" w:hAnsi="Arial" w:cs="Arial"/>
      </w:rPr>
      <w:tab/>
    </w:r>
    <w:r>
      <w:rPr>
        <w:rStyle w:val="Seitenzahl"/>
        <w:rFonts w:ascii="Arial" w:hAnsi="Arial" w:cs="Arial"/>
        <w:b/>
        <w:sz w:val="20"/>
      </w:rPr>
      <w:t>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42D0" w14:textId="77777777" w:rsidR="00BF2DCA" w:rsidRDefault="00BF2D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0EE7"/>
    <w:multiLevelType w:val="hybridMultilevel"/>
    <w:tmpl w:val="9B601F00"/>
    <w:lvl w:ilvl="0" w:tplc="A8822D0C">
      <w:start w:val="1"/>
      <w:numFmt w:val="lowerLetter"/>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 w15:restartNumberingAfterBreak="0">
    <w:nsid w:val="017F2483"/>
    <w:multiLevelType w:val="hybridMultilevel"/>
    <w:tmpl w:val="035EA67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2917A3"/>
    <w:multiLevelType w:val="hybridMultilevel"/>
    <w:tmpl w:val="0F6862D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2A100A"/>
    <w:multiLevelType w:val="hybridMultilevel"/>
    <w:tmpl w:val="31F04A90"/>
    <w:lvl w:ilvl="0" w:tplc="2006F1F0">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DB08C1"/>
    <w:multiLevelType w:val="hybridMultilevel"/>
    <w:tmpl w:val="F0F4891C"/>
    <w:lvl w:ilvl="0" w:tplc="D58AAD40">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20B6563"/>
    <w:multiLevelType w:val="hybridMultilevel"/>
    <w:tmpl w:val="963ABB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2E6F5B"/>
    <w:multiLevelType w:val="hybridMultilevel"/>
    <w:tmpl w:val="B8FE89A0"/>
    <w:lvl w:ilvl="0" w:tplc="1C321876">
      <w:start w:val="1"/>
      <w:numFmt w:val="decimal"/>
      <w:lvlText w:val="%1."/>
      <w:lvlJc w:val="left"/>
      <w:pPr>
        <w:ind w:left="821" w:hanging="360"/>
      </w:pPr>
      <w:rPr>
        <w:rFonts w:hint="default"/>
      </w:rPr>
    </w:lvl>
    <w:lvl w:ilvl="1" w:tplc="04070019" w:tentative="1">
      <w:start w:val="1"/>
      <w:numFmt w:val="lowerLetter"/>
      <w:lvlText w:val="%2."/>
      <w:lvlJc w:val="left"/>
      <w:pPr>
        <w:ind w:left="1541" w:hanging="360"/>
      </w:pPr>
    </w:lvl>
    <w:lvl w:ilvl="2" w:tplc="0407001B" w:tentative="1">
      <w:start w:val="1"/>
      <w:numFmt w:val="lowerRoman"/>
      <w:lvlText w:val="%3."/>
      <w:lvlJc w:val="right"/>
      <w:pPr>
        <w:ind w:left="2261" w:hanging="180"/>
      </w:pPr>
    </w:lvl>
    <w:lvl w:ilvl="3" w:tplc="0407000F" w:tentative="1">
      <w:start w:val="1"/>
      <w:numFmt w:val="decimal"/>
      <w:lvlText w:val="%4."/>
      <w:lvlJc w:val="left"/>
      <w:pPr>
        <w:ind w:left="2981" w:hanging="360"/>
      </w:pPr>
    </w:lvl>
    <w:lvl w:ilvl="4" w:tplc="04070019" w:tentative="1">
      <w:start w:val="1"/>
      <w:numFmt w:val="lowerLetter"/>
      <w:lvlText w:val="%5."/>
      <w:lvlJc w:val="left"/>
      <w:pPr>
        <w:ind w:left="3701" w:hanging="360"/>
      </w:pPr>
    </w:lvl>
    <w:lvl w:ilvl="5" w:tplc="0407001B" w:tentative="1">
      <w:start w:val="1"/>
      <w:numFmt w:val="lowerRoman"/>
      <w:lvlText w:val="%6."/>
      <w:lvlJc w:val="right"/>
      <w:pPr>
        <w:ind w:left="4421" w:hanging="180"/>
      </w:pPr>
    </w:lvl>
    <w:lvl w:ilvl="6" w:tplc="0407000F" w:tentative="1">
      <w:start w:val="1"/>
      <w:numFmt w:val="decimal"/>
      <w:lvlText w:val="%7."/>
      <w:lvlJc w:val="left"/>
      <w:pPr>
        <w:ind w:left="5141" w:hanging="360"/>
      </w:pPr>
    </w:lvl>
    <w:lvl w:ilvl="7" w:tplc="04070019" w:tentative="1">
      <w:start w:val="1"/>
      <w:numFmt w:val="lowerLetter"/>
      <w:lvlText w:val="%8."/>
      <w:lvlJc w:val="left"/>
      <w:pPr>
        <w:ind w:left="5861" w:hanging="360"/>
      </w:pPr>
    </w:lvl>
    <w:lvl w:ilvl="8" w:tplc="0407001B" w:tentative="1">
      <w:start w:val="1"/>
      <w:numFmt w:val="lowerRoman"/>
      <w:lvlText w:val="%9."/>
      <w:lvlJc w:val="right"/>
      <w:pPr>
        <w:ind w:left="6581" w:hanging="180"/>
      </w:pPr>
    </w:lvl>
  </w:abstractNum>
  <w:abstractNum w:abstractNumId="7" w15:restartNumberingAfterBreak="0">
    <w:nsid w:val="1479136E"/>
    <w:multiLevelType w:val="hybridMultilevel"/>
    <w:tmpl w:val="C2F24034"/>
    <w:lvl w:ilvl="0" w:tplc="47D88992">
      <w:start w:val="1"/>
      <w:numFmt w:val="lowerLetter"/>
      <w:lvlText w:val="%1)"/>
      <w:lvlJc w:val="left"/>
      <w:pPr>
        <w:ind w:left="786" w:hanging="360"/>
      </w:pPr>
      <w:rPr>
        <w:rFonts w:cs="Times New Roman"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185A7B22"/>
    <w:multiLevelType w:val="hybridMultilevel"/>
    <w:tmpl w:val="50B819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307483"/>
    <w:multiLevelType w:val="hybridMultilevel"/>
    <w:tmpl w:val="AEEAF87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6C74B0"/>
    <w:multiLevelType w:val="hybridMultilevel"/>
    <w:tmpl w:val="C818C730"/>
    <w:lvl w:ilvl="0" w:tplc="EAA8C69E">
      <w:start w:val="1"/>
      <w:numFmt w:val="upperLetter"/>
      <w:pStyle w:val="Anhang"/>
      <w:lvlText w:val="Anhang %1: "/>
      <w:lvlJc w:val="left"/>
      <w:pPr>
        <w:tabs>
          <w:tab w:val="num" w:pos="0"/>
        </w:tabs>
      </w:pPr>
      <w:rPr>
        <w:rFonts w:ascii="Akkurat" w:hAnsi="Akkurat" w:cs="Times New Roman" w:hint="default"/>
        <w:b/>
        <w:i w:val="0"/>
        <w:color w:val="auto"/>
        <w:sz w:val="21"/>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6D30D0"/>
    <w:multiLevelType w:val="hybridMultilevel"/>
    <w:tmpl w:val="AA32BA2A"/>
    <w:lvl w:ilvl="0" w:tplc="9D60DCFC">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CF14B4"/>
    <w:multiLevelType w:val="hybridMultilevel"/>
    <w:tmpl w:val="DB1C440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D3B7DE2"/>
    <w:multiLevelType w:val="hybridMultilevel"/>
    <w:tmpl w:val="A0D48992"/>
    <w:lvl w:ilvl="0" w:tplc="10EA5E1A">
      <w:start w:val="1"/>
      <w:numFmt w:val="bullet"/>
      <w:lvlText w:val=""/>
      <w:lvlJc w:val="left"/>
      <w:pPr>
        <w:ind w:left="786" w:hanging="360"/>
      </w:pPr>
      <w:rPr>
        <w:rFonts w:ascii="Symbol" w:eastAsiaTheme="minorHAnsi" w:hAnsi="Symbol" w:cs="Times New Roman" w:hint="default"/>
      </w:rPr>
    </w:lvl>
    <w:lvl w:ilvl="1" w:tplc="04070003">
      <w:start w:val="1"/>
      <w:numFmt w:val="bullet"/>
      <w:lvlText w:val="o"/>
      <w:lvlJc w:val="left"/>
      <w:pPr>
        <w:ind w:left="1506" w:hanging="360"/>
      </w:pPr>
      <w:rPr>
        <w:rFonts w:ascii="Courier New" w:hAnsi="Courier New" w:cs="MetaKorrespondenz"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MetaKorrespondenz"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MetaKorrespondenz" w:hint="default"/>
      </w:rPr>
    </w:lvl>
    <w:lvl w:ilvl="8" w:tplc="04070005" w:tentative="1">
      <w:start w:val="1"/>
      <w:numFmt w:val="bullet"/>
      <w:lvlText w:val=""/>
      <w:lvlJc w:val="left"/>
      <w:pPr>
        <w:ind w:left="6546" w:hanging="360"/>
      </w:pPr>
      <w:rPr>
        <w:rFonts w:ascii="Wingdings" w:hAnsi="Wingdings" w:hint="default"/>
      </w:rPr>
    </w:lvl>
  </w:abstractNum>
  <w:abstractNum w:abstractNumId="14" w15:restartNumberingAfterBreak="0">
    <w:nsid w:val="37807620"/>
    <w:multiLevelType w:val="hybridMultilevel"/>
    <w:tmpl w:val="16424C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C00D8D"/>
    <w:multiLevelType w:val="hybridMultilevel"/>
    <w:tmpl w:val="34A4EAA4"/>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D121912"/>
    <w:multiLevelType w:val="hybridMultilevel"/>
    <w:tmpl w:val="09E2690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5D6318"/>
    <w:multiLevelType w:val="hybridMultilevel"/>
    <w:tmpl w:val="B42213C4"/>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BB6B59"/>
    <w:multiLevelType w:val="hybridMultilevel"/>
    <w:tmpl w:val="0520EFD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5E2801"/>
    <w:multiLevelType w:val="hybridMultilevel"/>
    <w:tmpl w:val="B970858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6A1630A"/>
    <w:multiLevelType w:val="hybridMultilevel"/>
    <w:tmpl w:val="7E142E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6AC6A6F"/>
    <w:multiLevelType w:val="hybridMultilevel"/>
    <w:tmpl w:val="DA1049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9E6ACB"/>
    <w:multiLevelType w:val="hybridMultilevel"/>
    <w:tmpl w:val="8254612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251787"/>
    <w:multiLevelType w:val="hybridMultilevel"/>
    <w:tmpl w:val="71AA11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0A3470"/>
    <w:multiLevelType w:val="hybridMultilevel"/>
    <w:tmpl w:val="BDFAD8C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8E75BDD"/>
    <w:multiLevelType w:val="hybridMultilevel"/>
    <w:tmpl w:val="FFCA7508"/>
    <w:lvl w:ilvl="0" w:tplc="0A3290CE">
      <w:start w:val="1"/>
      <w:numFmt w:val="lowerLetter"/>
      <w:pStyle w:val="Aufzhlung"/>
      <w:lvlText w:val="(%1)"/>
      <w:lvlJc w:val="left"/>
      <w:pPr>
        <w:tabs>
          <w:tab w:val="num" w:pos="1588"/>
        </w:tabs>
        <w:ind w:left="1588" w:hanging="454"/>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26" w15:restartNumberingAfterBreak="0">
    <w:nsid w:val="5F3A7998"/>
    <w:multiLevelType w:val="hybridMultilevel"/>
    <w:tmpl w:val="40EE72D8"/>
    <w:lvl w:ilvl="0" w:tplc="1C3218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F754A4E"/>
    <w:multiLevelType w:val="hybridMultilevel"/>
    <w:tmpl w:val="8AF2C9A8"/>
    <w:lvl w:ilvl="0" w:tplc="3C922A8C">
      <w:start w:val="7"/>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FFA3E57"/>
    <w:multiLevelType w:val="hybridMultilevel"/>
    <w:tmpl w:val="C2A24830"/>
    <w:lvl w:ilvl="0" w:tplc="1C321876">
      <w:start w:val="1"/>
      <w:numFmt w:val="decimal"/>
      <w:lvlText w:val="%1."/>
      <w:lvlJc w:val="left"/>
      <w:pPr>
        <w:ind w:left="821" w:hanging="360"/>
      </w:pPr>
      <w:rPr>
        <w:rFonts w:hint="default"/>
      </w:rPr>
    </w:lvl>
    <w:lvl w:ilvl="1" w:tplc="04070019" w:tentative="1">
      <w:start w:val="1"/>
      <w:numFmt w:val="lowerLetter"/>
      <w:lvlText w:val="%2."/>
      <w:lvlJc w:val="left"/>
      <w:pPr>
        <w:ind w:left="1541" w:hanging="360"/>
      </w:pPr>
    </w:lvl>
    <w:lvl w:ilvl="2" w:tplc="0407001B" w:tentative="1">
      <w:start w:val="1"/>
      <w:numFmt w:val="lowerRoman"/>
      <w:lvlText w:val="%3."/>
      <w:lvlJc w:val="right"/>
      <w:pPr>
        <w:ind w:left="2261" w:hanging="180"/>
      </w:pPr>
    </w:lvl>
    <w:lvl w:ilvl="3" w:tplc="0407000F" w:tentative="1">
      <w:start w:val="1"/>
      <w:numFmt w:val="decimal"/>
      <w:lvlText w:val="%4."/>
      <w:lvlJc w:val="left"/>
      <w:pPr>
        <w:ind w:left="2981" w:hanging="360"/>
      </w:pPr>
    </w:lvl>
    <w:lvl w:ilvl="4" w:tplc="04070019" w:tentative="1">
      <w:start w:val="1"/>
      <w:numFmt w:val="lowerLetter"/>
      <w:lvlText w:val="%5."/>
      <w:lvlJc w:val="left"/>
      <w:pPr>
        <w:ind w:left="3701" w:hanging="360"/>
      </w:pPr>
    </w:lvl>
    <w:lvl w:ilvl="5" w:tplc="0407001B" w:tentative="1">
      <w:start w:val="1"/>
      <w:numFmt w:val="lowerRoman"/>
      <w:lvlText w:val="%6."/>
      <w:lvlJc w:val="right"/>
      <w:pPr>
        <w:ind w:left="4421" w:hanging="180"/>
      </w:pPr>
    </w:lvl>
    <w:lvl w:ilvl="6" w:tplc="0407000F" w:tentative="1">
      <w:start w:val="1"/>
      <w:numFmt w:val="decimal"/>
      <w:lvlText w:val="%7."/>
      <w:lvlJc w:val="left"/>
      <w:pPr>
        <w:ind w:left="5141" w:hanging="360"/>
      </w:pPr>
    </w:lvl>
    <w:lvl w:ilvl="7" w:tplc="04070019" w:tentative="1">
      <w:start w:val="1"/>
      <w:numFmt w:val="lowerLetter"/>
      <w:lvlText w:val="%8."/>
      <w:lvlJc w:val="left"/>
      <w:pPr>
        <w:ind w:left="5861" w:hanging="360"/>
      </w:pPr>
    </w:lvl>
    <w:lvl w:ilvl="8" w:tplc="0407001B" w:tentative="1">
      <w:start w:val="1"/>
      <w:numFmt w:val="lowerRoman"/>
      <w:lvlText w:val="%9."/>
      <w:lvlJc w:val="right"/>
      <w:pPr>
        <w:ind w:left="6581" w:hanging="180"/>
      </w:pPr>
    </w:lvl>
  </w:abstractNum>
  <w:abstractNum w:abstractNumId="29" w15:restartNumberingAfterBreak="0">
    <w:nsid w:val="61640DC5"/>
    <w:multiLevelType w:val="hybridMultilevel"/>
    <w:tmpl w:val="CE7AABC4"/>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8D75303"/>
    <w:multiLevelType w:val="hybridMultilevel"/>
    <w:tmpl w:val="B8CAA7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BA430F7"/>
    <w:multiLevelType w:val="hybridMultilevel"/>
    <w:tmpl w:val="63EA686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DDD162F"/>
    <w:multiLevelType w:val="hybridMultilevel"/>
    <w:tmpl w:val="B48CD86E"/>
    <w:lvl w:ilvl="0" w:tplc="68866A84">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6FBF2FEF"/>
    <w:multiLevelType w:val="multilevel"/>
    <w:tmpl w:val="A5DECE78"/>
    <w:styleLink w:val="Absatz"/>
    <w:lvl w:ilvl="0">
      <w:start w:val="1"/>
      <w:numFmt w:val="decimal"/>
      <w:lvlText w:val="(%1)"/>
      <w:lvlJc w:val="left"/>
      <w:pPr>
        <w:tabs>
          <w:tab w:val="num" w:pos="567"/>
        </w:tabs>
        <w:ind w:left="567" w:hanging="567"/>
      </w:pPr>
      <w:rPr>
        <w:rFonts w:ascii="Akkurat" w:hAnsi="Akkurat" w:cs="Times New Roman" w:hint="default"/>
        <w:sz w:val="21"/>
      </w:rPr>
    </w:lvl>
    <w:lvl w:ilvl="1">
      <w:start w:val="2"/>
      <w:numFmt w:val="decimal"/>
      <w:lvlText w:val="(%1)"/>
      <w:lvlJc w:val="left"/>
      <w:pPr>
        <w:tabs>
          <w:tab w:val="num" w:pos="1647"/>
        </w:tabs>
        <w:ind w:left="1647" w:hanging="567"/>
      </w:pPr>
      <w:rPr>
        <w:rFonts w:cs="Times New Roman"/>
      </w:rPr>
    </w:lvl>
    <w:lvl w:ilvl="2">
      <w:start w:val="1"/>
      <w:numFmt w:val="decimal"/>
      <w:lvlText w:val="%1.%2.%3."/>
      <w:lvlJc w:val="left"/>
      <w:pPr>
        <w:tabs>
          <w:tab w:val="num" w:pos="2160"/>
        </w:tabs>
        <w:ind w:left="1944" w:hanging="504"/>
      </w:pPr>
      <w:rPr>
        <w:rFonts w:cs="Times New Roman"/>
      </w:rPr>
    </w:lvl>
    <w:lvl w:ilvl="3">
      <w:start w:val="1"/>
      <w:numFmt w:val="decimal"/>
      <w:lvlText w:val="%1.%2.%3.%4."/>
      <w:lvlJc w:val="left"/>
      <w:pPr>
        <w:tabs>
          <w:tab w:val="num" w:pos="288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96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5040"/>
        </w:tabs>
        <w:ind w:left="4464" w:hanging="1224"/>
      </w:pPr>
      <w:rPr>
        <w:rFonts w:cs="Times New Roman"/>
      </w:rPr>
    </w:lvl>
    <w:lvl w:ilvl="8">
      <w:start w:val="1"/>
      <w:numFmt w:val="decimal"/>
      <w:lvlText w:val="%1.%2.%3.%4.%5.%6.%7.%8.%9."/>
      <w:lvlJc w:val="left"/>
      <w:pPr>
        <w:tabs>
          <w:tab w:val="num" w:pos="5760"/>
        </w:tabs>
        <w:ind w:left="5040" w:hanging="1440"/>
      </w:pPr>
      <w:rPr>
        <w:rFonts w:cs="Times New Roman"/>
      </w:rPr>
    </w:lvl>
  </w:abstractNum>
  <w:abstractNum w:abstractNumId="34" w15:restartNumberingAfterBreak="0">
    <w:nsid w:val="716C0C3E"/>
    <w:multiLevelType w:val="hybridMultilevel"/>
    <w:tmpl w:val="A2260C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D72179"/>
    <w:multiLevelType w:val="hybridMultilevel"/>
    <w:tmpl w:val="7820FD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3E862B2"/>
    <w:multiLevelType w:val="hybridMultilevel"/>
    <w:tmpl w:val="F998FA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47B73B5"/>
    <w:multiLevelType w:val="hybridMultilevel"/>
    <w:tmpl w:val="8EE08B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85449E"/>
    <w:multiLevelType w:val="hybridMultilevel"/>
    <w:tmpl w:val="63981E2C"/>
    <w:lvl w:ilvl="0" w:tplc="1C32187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5">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64A37B1"/>
    <w:multiLevelType w:val="hybridMultilevel"/>
    <w:tmpl w:val="8982EA82"/>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1DBE8070">
      <w:start w:val="1"/>
      <w:numFmt w:val="decimal"/>
      <w:lvlText w:val="(%3)"/>
      <w:lvlJc w:val="left"/>
      <w:pPr>
        <w:ind w:left="2685" w:hanging="705"/>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10"/>
  </w:num>
  <w:num w:numId="5">
    <w:abstractNumId w:val="4"/>
  </w:num>
  <w:num w:numId="6">
    <w:abstractNumId w:val="32"/>
  </w:num>
  <w:num w:numId="7">
    <w:abstractNumId w:val="25"/>
  </w:num>
  <w:num w:numId="8">
    <w:abstractNumId w:val="33"/>
  </w:num>
  <w:num w:numId="9">
    <w:abstractNumId w:val="21"/>
  </w:num>
  <w:num w:numId="10">
    <w:abstractNumId w:val="7"/>
  </w:num>
  <w:num w:numId="11">
    <w:abstractNumId w:val="6"/>
  </w:num>
  <w:num w:numId="12">
    <w:abstractNumId w:val="28"/>
  </w:num>
  <w:num w:numId="13">
    <w:abstractNumId w:val="3"/>
  </w:num>
  <w:num w:numId="14">
    <w:abstractNumId w:val="11"/>
  </w:num>
  <w:num w:numId="15">
    <w:abstractNumId w:val="4"/>
    <w:lvlOverride w:ilvl="0">
      <w:lvl w:ilvl="0" w:tplc="D58AAD40">
        <w:start w:val="1"/>
        <w:numFmt w:val="decimal"/>
        <w:lvlText w:val="(%1)"/>
        <w:lvlJc w:val="left"/>
        <w:pPr>
          <w:ind w:left="720" w:hanging="360"/>
        </w:pPr>
        <w:rPr>
          <w:rFonts w:cs="Times New Roman"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6">
    <w:abstractNumId w:val="31"/>
  </w:num>
  <w:num w:numId="17">
    <w:abstractNumId w:val="23"/>
  </w:num>
  <w:num w:numId="18">
    <w:abstractNumId w:val="24"/>
  </w:num>
  <w:num w:numId="19">
    <w:abstractNumId w:val="2"/>
  </w:num>
  <w:num w:numId="20">
    <w:abstractNumId w:val="19"/>
  </w:num>
  <w:num w:numId="21">
    <w:abstractNumId w:val="15"/>
  </w:num>
  <w:num w:numId="22">
    <w:abstractNumId w:val="14"/>
  </w:num>
  <w:num w:numId="23">
    <w:abstractNumId w:val="12"/>
  </w:num>
  <w:num w:numId="24">
    <w:abstractNumId w:val="27"/>
  </w:num>
  <w:num w:numId="25">
    <w:abstractNumId w:val="39"/>
  </w:num>
  <w:num w:numId="26">
    <w:abstractNumId w:val="5"/>
  </w:num>
  <w:num w:numId="27">
    <w:abstractNumId w:val="37"/>
  </w:num>
  <w:num w:numId="28">
    <w:abstractNumId w:val="17"/>
  </w:num>
  <w:num w:numId="29">
    <w:abstractNumId w:val="35"/>
  </w:num>
  <w:num w:numId="30">
    <w:abstractNumId w:val="29"/>
  </w:num>
  <w:num w:numId="31">
    <w:abstractNumId w:val="30"/>
  </w:num>
  <w:num w:numId="32">
    <w:abstractNumId w:val="22"/>
  </w:num>
  <w:num w:numId="33">
    <w:abstractNumId w:val="8"/>
  </w:num>
  <w:num w:numId="34">
    <w:abstractNumId w:val="18"/>
  </w:num>
  <w:num w:numId="35">
    <w:abstractNumId w:val="36"/>
  </w:num>
  <w:num w:numId="36">
    <w:abstractNumId w:val="16"/>
  </w:num>
  <w:num w:numId="37">
    <w:abstractNumId w:val="34"/>
  </w:num>
  <w:num w:numId="38">
    <w:abstractNumId w:val="1"/>
  </w:num>
  <w:num w:numId="39">
    <w:abstractNumId w:val="20"/>
  </w:num>
  <w:num w:numId="40">
    <w:abstractNumId w:val="26"/>
  </w:num>
  <w:num w:numId="41">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FE"/>
    <w:rsid w:val="00001222"/>
    <w:rsid w:val="000053A2"/>
    <w:rsid w:val="000171ED"/>
    <w:rsid w:val="0002163B"/>
    <w:rsid w:val="00021C1D"/>
    <w:rsid w:val="000242C9"/>
    <w:rsid w:val="00030E3D"/>
    <w:rsid w:val="000416B7"/>
    <w:rsid w:val="00041F31"/>
    <w:rsid w:val="0004241E"/>
    <w:rsid w:val="00043D0B"/>
    <w:rsid w:val="0004723B"/>
    <w:rsid w:val="00051828"/>
    <w:rsid w:val="00055FA7"/>
    <w:rsid w:val="00060000"/>
    <w:rsid w:val="000606D8"/>
    <w:rsid w:val="000643D7"/>
    <w:rsid w:val="00075A0E"/>
    <w:rsid w:val="00075B50"/>
    <w:rsid w:val="00082764"/>
    <w:rsid w:val="00086E0C"/>
    <w:rsid w:val="00094EB6"/>
    <w:rsid w:val="000A175B"/>
    <w:rsid w:val="000A2911"/>
    <w:rsid w:val="000A3C09"/>
    <w:rsid w:val="000B63DF"/>
    <w:rsid w:val="000B69A6"/>
    <w:rsid w:val="000C1472"/>
    <w:rsid w:val="000C41DE"/>
    <w:rsid w:val="000C6622"/>
    <w:rsid w:val="000D187D"/>
    <w:rsid w:val="000D2F6F"/>
    <w:rsid w:val="000E0B28"/>
    <w:rsid w:val="000E5E87"/>
    <w:rsid w:val="000F05FE"/>
    <w:rsid w:val="000F0B66"/>
    <w:rsid w:val="000F14D7"/>
    <w:rsid w:val="001105AB"/>
    <w:rsid w:val="00110A8A"/>
    <w:rsid w:val="001145AE"/>
    <w:rsid w:val="001176E6"/>
    <w:rsid w:val="00123745"/>
    <w:rsid w:val="0012686C"/>
    <w:rsid w:val="001274DC"/>
    <w:rsid w:val="00134B0D"/>
    <w:rsid w:val="00140537"/>
    <w:rsid w:val="0014069B"/>
    <w:rsid w:val="00141938"/>
    <w:rsid w:val="00145122"/>
    <w:rsid w:val="00146624"/>
    <w:rsid w:val="0015165B"/>
    <w:rsid w:val="001624F1"/>
    <w:rsid w:val="00162F4E"/>
    <w:rsid w:val="0017094E"/>
    <w:rsid w:val="0017119F"/>
    <w:rsid w:val="001832A9"/>
    <w:rsid w:val="001841E6"/>
    <w:rsid w:val="00187E1A"/>
    <w:rsid w:val="001A5DC7"/>
    <w:rsid w:val="001B0C32"/>
    <w:rsid w:val="001B1283"/>
    <w:rsid w:val="001B3C96"/>
    <w:rsid w:val="001B4B99"/>
    <w:rsid w:val="001C23E6"/>
    <w:rsid w:val="001C2991"/>
    <w:rsid w:val="001C6B80"/>
    <w:rsid w:val="001D0889"/>
    <w:rsid w:val="001D37B5"/>
    <w:rsid w:val="001D3FA9"/>
    <w:rsid w:val="001D4B36"/>
    <w:rsid w:val="001E3672"/>
    <w:rsid w:val="001E61AD"/>
    <w:rsid w:val="001F32AB"/>
    <w:rsid w:val="001F400A"/>
    <w:rsid w:val="00203B0C"/>
    <w:rsid w:val="00204609"/>
    <w:rsid w:val="0020549B"/>
    <w:rsid w:val="0021368D"/>
    <w:rsid w:val="002145CB"/>
    <w:rsid w:val="002151C1"/>
    <w:rsid w:val="00232331"/>
    <w:rsid w:val="002329F9"/>
    <w:rsid w:val="00243AE4"/>
    <w:rsid w:val="00251001"/>
    <w:rsid w:val="002731E3"/>
    <w:rsid w:val="00285249"/>
    <w:rsid w:val="00293D0B"/>
    <w:rsid w:val="00297A7C"/>
    <w:rsid w:val="002A25D6"/>
    <w:rsid w:val="002A735F"/>
    <w:rsid w:val="002A7425"/>
    <w:rsid w:val="002B1F67"/>
    <w:rsid w:val="002B57A6"/>
    <w:rsid w:val="002C2723"/>
    <w:rsid w:val="002C486D"/>
    <w:rsid w:val="002C57E3"/>
    <w:rsid w:val="002C6DB9"/>
    <w:rsid w:val="002D1072"/>
    <w:rsid w:val="002D2BAB"/>
    <w:rsid w:val="002F3A16"/>
    <w:rsid w:val="003009C2"/>
    <w:rsid w:val="00301937"/>
    <w:rsid w:val="00304BDA"/>
    <w:rsid w:val="003050A0"/>
    <w:rsid w:val="00305A4E"/>
    <w:rsid w:val="00314007"/>
    <w:rsid w:val="0031602C"/>
    <w:rsid w:val="003217FF"/>
    <w:rsid w:val="003252B8"/>
    <w:rsid w:val="00325807"/>
    <w:rsid w:val="003316CF"/>
    <w:rsid w:val="0033598E"/>
    <w:rsid w:val="003404A9"/>
    <w:rsid w:val="00352C4C"/>
    <w:rsid w:val="00354A37"/>
    <w:rsid w:val="00364EE6"/>
    <w:rsid w:val="00384899"/>
    <w:rsid w:val="00384BCB"/>
    <w:rsid w:val="00393D3A"/>
    <w:rsid w:val="00394F6E"/>
    <w:rsid w:val="00397B05"/>
    <w:rsid w:val="003A5EB5"/>
    <w:rsid w:val="003A6D0F"/>
    <w:rsid w:val="003B2247"/>
    <w:rsid w:val="003B27D1"/>
    <w:rsid w:val="003B3568"/>
    <w:rsid w:val="003B7E6A"/>
    <w:rsid w:val="003D07B6"/>
    <w:rsid w:val="003D097F"/>
    <w:rsid w:val="003D59F7"/>
    <w:rsid w:val="003D77AD"/>
    <w:rsid w:val="003E1FAF"/>
    <w:rsid w:val="003E61CA"/>
    <w:rsid w:val="003E65A8"/>
    <w:rsid w:val="003F2470"/>
    <w:rsid w:val="003F5DA9"/>
    <w:rsid w:val="004062D3"/>
    <w:rsid w:val="00412B04"/>
    <w:rsid w:val="00414DC9"/>
    <w:rsid w:val="0041698C"/>
    <w:rsid w:val="00416B0B"/>
    <w:rsid w:val="00424E2E"/>
    <w:rsid w:val="00427431"/>
    <w:rsid w:val="00433392"/>
    <w:rsid w:val="0043606B"/>
    <w:rsid w:val="004368B9"/>
    <w:rsid w:val="00442D77"/>
    <w:rsid w:val="00447B9C"/>
    <w:rsid w:val="00456528"/>
    <w:rsid w:val="00463029"/>
    <w:rsid w:val="00475193"/>
    <w:rsid w:val="00475450"/>
    <w:rsid w:val="004924DD"/>
    <w:rsid w:val="004927DF"/>
    <w:rsid w:val="00492C70"/>
    <w:rsid w:val="004A0B38"/>
    <w:rsid w:val="004A64FC"/>
    <w:rsid w:val="004B732E"/>
    <w:rsid w:val="004C3D1D"/>
    <w:rsid w:val="004D2E6E"/>
    <w:rsid w:val="004E0019"/>
    <w:rsid w:val="004E22BE"/>
    <w:rsid w:val="004F6FB1"/>
    <w:rsid w:val="00501B2D"/>
    <w:rsid w:val="00505E88"/>
    <w:rsid w:val="00506041"/>
    <w:rsid w:val="00513027"/>
    <w:rsid w:val="00513949"/>
    <w:rsid w:val="00525808"/>
    <w:rsid w:val="00530057"/>
    <w:rsid w:val="00530A9B"/>
    <w:rsid w:val="00531F39"/>
    <w:rsid w:val="00536665"/>
    <w:rsid w:val="00541CC6"/>
    <w:rsid w:val="00543519"/>
    <w:rsid w:val="005473DA"/>
    <w:rsid w:val="00551D59"/>
    <w:rsid w:val="0055701D"/>
    <w:rsid w:val="0055717E"/>
    <w:rsid w:val="00571B4E"/>
    <w:rsid w:val="0057415D"/>
    <w:rsid w:val="00574930"/>
    <w:rsid w:val="00574CC0"/>
    <w:rsid w:val="0057527B"/>
    <w:rsid w:val="00584023"/>
    <w:rsid w:val="00585B02"/>
    <w:rsid w:val="005872AE"/>
    <w:rsid w:val="005929F6"/>
    <w:rsid w:val="00592CCC"/>
    <w:rsid w:val="00595A1F"/>
    <w:rsid w:val="005A265F"/>
    <w:rsid w:val="005A65F4"/>
    <w:rsid w:val="005B4738"/>
    <w:rsid w:val="005B5238"/>
    <w:rsid w:val="005B6589"/>
    <w:rsid w:val="005B7C1A"/>
    <w:rsid w:val="005C7BB7"/>
    <w:rsid w:val="005F62A2"/>
    <w:rsid w:val="00601A7B"/>
    <w:rsid w:val="006060CE"/>
    <w:rsid w:val="00606680"/>
    <w:rsid w:val="00606840"/>
    <w:rsid w:val="00611285"/>
    <w:rsid w:val="0061557C"/>
    <w:rsid w:val="00621AB2"/>
    <w:rsid w:val="00622DDF"/>
    <w:rsid w:val="006315FE"/>
    <w:rsid w:val="00647A34"/>
    <w:rsid w:val="00651ED4"/>
    <w:rsid w:val="00651F71"/>
    <w:rsid w:val="006619D2"/>
    <w:rsid w:val="00661DDC"/>
    <w:rsid w:val="00665BED"/>
    <w:rsid w:val="00680C2F"/>
    <w:rsid w:val="00682060"/>
    <w:rsid w:val="006945F5"/>
    <w:rsid w:val="006950A4"/>
    <w:rsid w:val="006955A7"/>
    <w:rsid w:val="006A153E"/>
    <w:rsid w:val="006A1DAB"/>
    <w:rsid w:val="006A43AF"/>
    <w:rsid w:val="006A7107"/>
    <w:rsid w:val="006B2726"/>
    <w:rsid w:val="006B7EED"/>
    <w:rsid w:val="006C3A3D"/>
    <w:rsid w:val="006D18F3"/>
    <w:rsid w:val="006D5874"/>
    <w:rsid w:val="006F0056"/>
    <w:rsid w:val="006F0A6F"/>
    <w:rsid w:val="006F1F59"/>
    <w:rsid w:val="006F5B37"/>
    <w:rsid w:val="0070504E"/>
    <w:rsid w:val="0071168E"/>
    <w:rsid w:val="00713815"/>
    <w:rsid w:val="007153B7"/>
    <w:rsid w:val="007227B9"/>
    <w:rsid w:val="0072312C"/>
    <w:rsid w:val="00726F0D"/>
    <w:rsid w:val="00726FDC"/>
    <w:rsid w:val="007279B5"/>
    <w:rsid w:val="0073035C"/>
    <w:rsid w:val="007408FF"/>
    <w:rsid w:val="0074097E"/>
    <w:rsid w:val="00741BD9"/>
    <w:rsid w:val="00742BBE"/>
    <w:rsid w:val="007459ED"/>
    <w:rsid w:val="007529FB"/>
    <w:rsid w:val="00752F1E"/>
    <w:rsid w:val="00753515"/>
    <w:rsid w:val="007560B4"/>
    <w:rsid w:val="00762693"/>
    <w:rsid w:val="0076475A"/>
    <w:rsid w:val="00775B63"/>
    <w:rsid w:val="007833F8"/>
    <w:rsid w:val="00786DD8"/>
    <w:rsid w:val="00790609"/>
    <w:rsid w:val="00790E6C"/>
    <w:rsid w:val="007B1AB4"/>
    <w:rsid w:val="007B1EB7"/>
    <w:rsid w:val="007B2115"/>
    <w:rsid w:val="007B51B1"/>
    <w:rsid w:val="007B7AF8"/>
    <w:rsid w:val="007C0C9B"/>
    <w:rsid w:val="007D2122"/>
    <w:rsid w:val="007D21E8"/>
    <w:rsid w:val="007D6981"/>
    <w:rsid w:val="007D72F8"/>
    <w:rsid w:val="007E2E2E"/>
    <w:rsid w:val="007E32A8"/>
    <w:rsid w:val="007E4F40"/>
    <w:rsid w:val="007E715A"/>
    <w:rsid w:val="007F05FB"/>
    <w:rsid w:val="007F2C0B"/>
    <w:rsid w:val="007F2FA7"/>
    <w:rsid w:val="00801032"/>
    <w:rsid w:val="0080649C"/>
    <w:rsid w:val="00810391"/>
    <w:rsid w:val="008111BA"/>
    <w:rsid w:val="00812009"/>
    <w:rsid w:val="0081283F"/>
    <w:rsid w:val="00815B95"/>
    <w:rsid w:val="00816C00"/>
    <w:rsid w:val="00817E9F"/>
    <w:rsid w:val="00821E4A"/>
    <w:rsid w:val="00826C50"/>
    <w:rsid w:val="00831137"/>
    <w:rsid w:val="00831F10"/>
    <w:rsid w:val="00834B99"/>
    <w:rsid w:val="00836E1B"/>
    <w:rsid w:val="00842D7E"/>
    <w:rsid w:val="008439CF"/>
    <w:rsid w:val="00843C3B"/>
    <w:rsid w:val="008440F7"/>
    <w:rsid w:val="008504F9"/>
    <w:rsid w:val="00855794"/>
    <w:rsid w:val="008606A1"/>
    <w:rsid w:val="00864759"/>
    <w:rsid w:val="00875B78"/>
    <w:rsid w:val="0088379A"/>
    <w:rsid w:val="008841DD"/>
    <w:rsid w:val="008857FE"/>
    <w:rsid w:val="00894982"/>
    <w:rsid w:val="00897E49"/>
    <w:rsid w:val="008A117A"/>
    <w:rsid w:val="008A4874"/>
    <w:rsid w:val="008A6FA3"/>
    <w:rsid w:val="008B2427"/>
    <w:rsid w:val="008B3895"/>
    <w:rsid w:val="008B3DCD"/>
    <w:rsid w:val="008B4129"/>
    <w:rsid w:val="008B4EEE"/>
    <w:rsid w:val="008B5B74"/>
    <w:rsid w:val="008B71DC"/>
    <w:rsid w:val="008C0171"/>
    <w:rsid w:val="008C1479"/>
    <w:rsid w:val="008C4C76"/>
    <w:rsid w:val="008D163E"/>
    <w:rsid w:val="008E00CF"/>
    <w:rsid w:val="008E1837"/>
    <w:rsid w:val="008E2FF7"/>
    <w:rsid w:val="008E34AD"/>
    <w:rsid w:val="008E6A6E"/>
    <w:rsid w:val="008F01E8"/>
    <w:rsid w:val="008F26F5"/>
    <w:rsid w:val="008F3345"/>
    <w:rsid w:val="00902688"/>
    <w:rsid w:val="00902EE6"/>
    <w:rsid w:val="009054C3"/>
    <w:rsid w:val="009102D4"/>
    <w:rsid w:val="00913E56"/>
    <w:rsid w:val="00915B7D"/>
    <w:rsid w:val="00920133"/>
    <w:rsid w:val="0092386C"/>
    <w:rsid w:val="0092416D"/>
    <w:rsid w:val="00927FA3"/>
    <w:rsid w:val="00940F11"/>
    <w:rsid w:val="0094383B"/>
    <w:rsid w:val="00945C2A"/>
    <w:rsid w:val="00947440"/>
    <w:rsid w:val="00950340"/>
    <w:rsid w:val="009503AF"/>
    <w:rsid w:val="00950A0D"/>
    <w:rsid w:val="00950B4F"/>
    <w:rsid w:val="0095337D"/>
    <w:rsid w:val="00954CC0"/>
    <w:rsid w:val="009569B4"/>
    <w:rsid w:val="00970102"/>
    <w:rsid w:val="00970F1E"/>
    <w:rsid w:val="009746BE"/>
    <w:rsid w:val="00975FF8"/>
    <w:rsid w:val="00976F1C"/>
    <w:rsid w:val="00981266"/>
    <w:rsid w:val="00981CE1"/>
    <w:rsid w:val="0098303F"/>
    <w:rsid w:val="00995453"/>
    <w:rsid w:val="00996C17"/>
    <w:rsid w:val="009A3F80"/>
    <w:rsid w:val="009B552C"/>
    <w:rsid w:val="009B5CA0"/>
    <w:rsid w:val="009B64EC"/>
    <w:rsid w:val="009C0557"/>
    <w:rsid w:val="009C123B"/>
    <w:rsid w:val="009D4F08"/>
    <w:rsid w:val="009D61F7"/>
    <w:rsid w:val="009D67DF"/>
    <w:rsid w:val="009E272D"/>
    <w:rsid w:val="009E285F"/>
    <w:rsid w:val="009F1255"/>
    <w:rsid w:val="009F51E5"/>
    <w:rsid w:val="00A042D5"/>
    <w:rsid w:val="00A06AF3"/>
    <w:rsid w:val="00A134CE"/>
    <w:rsid w:val="00A15ABE"/>
    <w:rsid w:val="00A15B77"/>
    <w:rsid w:val="00A1726C"/>
    <w:rsid w:val="00A173CA"/>
    <w:rsid w:val="00A25F0C"/>
    <w:rsid w:val="00A35F60"/>
    <w:rsid w:val="00A43010"/>
    <w:rsid w:val="00A430EB"/>
    <w:rsid w:val="00A44200"/>
    <w:rsid w:val="00A473AA"/>
    <w:rsid w:val="00A566EF"/>
    <w:rsid w:val="00A56A43"/>
    <w:rsid w:val="00A64624"/>
    <w:rsid w:val="00A64796"/>
    <w:rsid w:val="00A72265"/>
    <w:rsid w:val="00A7323B"/>
    <w:rsid w:val="00A74F45"/>
    <w:rsid w:val="00A75A3D"/>
    <w:rsid w:val="00A7767C"/>
    <w:rsid w:val="00A90CFC"/>
    <w:rsid w:val="00A91B94"/>
    <w:rsid w:val="00A92D3D"/>
    <w:rsid w:val="00AA0B35"/>
    <w:rsid w:val="00AA1FDE"/>
    <w:rsid w:val="00AA2242"/>
    <w:rsid w:val="00AB23C8"/>
    <w:rsid w:val="00AB2723"/>
    <w:rsid w:val="00AD2D2E"/>
    <w:rsid w:val="00AD4278"/>
    <w:rsid w:val="00AD5A63"/>
    <w:rsid w:val="00AE123F"/>
    <w:rsid w:val="00AE4D8D"/>
    <w:rsid w:val="00AE548A"/>
    <w:rsid w:val="00AE6C66"/>
    <w:rsid w:val="00AF07FC"/>
    <w:rsid w:val="00AF56D5"/>
    <w:rsid w:val="00AF6CF6"/>
    <w:rsid w:val="00AF760C"/>
    <w:rsid w:val="00AF77C2"/>
    <w:rsid w:val="00AF7928"/>
    <w:rsid w:val="00AF7C1D"/>
    <w:rsid w:val="00AF7ED1"/>
    <w:rsid w:val="00B012FA"/>
    <w:rsid w:val="00B02A06"/>
    <w:rsid w:val="00B02F14"/>
    <w:rsid w:val="00B07BD7"/>
    <w:rsid w:val="00B14A31"/>
    <w:rsid w:val="00B14AB7"/>
    <w:rsid w:val="00B165EF"/>
    <w:rsid w:val="00B21270"/>
    <w:rsid w:val="00B2233D"/>
    <w:rsid w:val="00B23BDA"/>
    <w:rsid w:val="00B279E2"/>
    <w:rsid w:val="00B30988"/>
    <w:rsid w:val="00B338B0"/>
    <w:rsid w:val="00B44C18"/>
    <w:rsid w:val="00B50FD9"/>
    <w:rsid w:val="00B53946"/>
    <w:rsid w:val="00B804E1"/>
    <w:rsid w:val="00B81205"/>
    <w:rsid w:val="00BA0278"/>
    <w:rsid w:val="00BB131C"/>
    <w:rsid w:val="00BB56C4"/>
    <w:rsid w:val="00BC21A1"/>
    <w:rsid w:val="00BC44BF"/>
    <w:rsid w:val="00BC7DB3"/>
    <w:rsid w:val="00BD27AB"/>
    <w:rsid w:val="00BD78C7"/>
    <w:rsid w:val="00BE6CCC"/>
    <w:rsid w:val="00BF0DE1"/>
    <w:rsid w:val="00BF2DCA"/>
    <w:rsid w:val="00C00EB3"/>
    <w:rsid w:val="00C02220"/>
    <w:rsid w:val="00C04672"/>
    <w:rsid w:val="00C05910"/>
    <w:rsid w:val="00C1155C"/>
    <w:rsid w:val="00C11C07"/>
    <w:rsid w:val="00C144B3"/>
    <w:rsid w:val="00C1745D"/>
    <w:rsid w:val="00C201BB"/>
    <w:rsid w:val="00C22080"/>
    <w:rsid w:val="00C2334D"/>
    <w:rsid w:val="00C2670B"/>
    <w:rsid w:val="00C334AA"/>
    <w:rsid w:val="00C40014"/>
    <w:rsid w:val="00C42F25"/>
    <w:rsid w:val="00C46C0E"/>
    <w:rsid w:val="00C472D5"/>
    <w:rsid w:val="00C575D4"/>
    <w:rsid w:val="00C63371"/>
    <w:rsid w:val="00C67642"/>
    <w:rsid w:val="00C709B5"/>
    <w:rsid w:val="00C71DAE"/>
    <w:rsid w:val="00C737ED"/>
    <w:rsid w:val="00C74CA3"/>
    <w:rsid w:val="00C83070"/>
    <w:rsid w:val="00C83092"/>
    <w:rsid w:val="00C849CE"/>
    <w:rsid w:val="00C85857"/>
    <w:rsid w:val="00C85E04"/>
    <w:rsid w:val="00CA793A"/>
    <w:rsid w:val="00CB32B8"/>
    <w:rsid w:val="00CB7E5A"/>
    <w:rsid w:val="00CC086A"/>
    <w:rsid w:val="00CD3761"/>
    <w:rsid w:val="00CD6B51"/>
    <w:rsid w:val="00CD7817"/>
    <w:rsid w:val="00CE009A"/>
    <w:rsid w:val="00CE090C"/>
    <w:rsid w:val="00CE75E6"/>
    <w:rsid w:val="00CF56D6"/>
    <w:rsid w:val="00CF75B7"/>
    <w:rsid w:val="00D0723F"/>
    <w:rsid w:val="00D07266"/>
    <w:rsid w:val="00D07DA5"/>
    <w:rsid w:val="00D12E38"/>
    <w:rsid w:val="00D15C5D"/>
    <w:rsid w:val="00D20533"/>
    <w:rsid w:val="00D21C1F"/>
    <w:rsid w:val="00D27A97"/>
    <w:rsid w:val="00D3043E"/>
    <w:rsid w:val="00D30924"/>
    <w:rsid w:val="00D313E8"/>
    <w:rsid w:val="00D41947"/>
    <w:rsid w:val="00D41C21"/>
    <w:rsid w:val="00D55E85"/>
    <w:rsid w:val="00D631E9"/>
    <w:rsid w:val="00D72FE8"/>
    <w:rsid w:val="00D8209F"/>
    <w:rsid w:val="00D85716"/>
    <w:rsid w:val="00D86C0C"/>
    <w:rsid w:val="00D908F6"/>
    <w:rsid w:val="00D96941"/>
    <w:rsid w:val="00D96ED9"/>
    <w:rsid w:val="00D96FDB"/>
    <w:rsid w:val="00DA0BD9"/>
    <w:rsid w:val="00DA5C90"/>
    <w:rsid w:val="00DB7A54"/>
    <w:rsid w:val="00DC01B9"/>
    <w:rsid w:val="00DC3327"/>
    <w:rsid w:val="00DC5F7D"/>
    <w:rsid w:val="00DD0C05"/>
    <w:rsid w:val="00DE6071"/>
    <w:rsid w:val="00DF510B"/>
    <w:rsid w:val="00DF758B"/>
    <w:rsid w:val="00E00FF6"/>
    <w:rsid w:val="00E078AD"/>
    <w:rsid w:val="00E17B5E"/>
    <w:rsid w:val="00E204DA"/>
    <w:rsid w:val="00E25DD5"/>
    <w:rsid w:val="00E26EE6"/>
    <w:rsid w:val="00E27A0F"/>
    <w:rsid w:val="00E30B85"/>
    <w:rsid w:val="00E31880"/>
    <w:rsid w:val="00E376C0"/>
    <w:rsid w:val="00E4796E"/>
    <w:rsid w:val="00E51333"/>
    <w:rsid w:val="00E515CA"/>
    <w:rsid w:val="00E6198A"/>
    <w:rsid w:val="00E61D61"/>
    <w:rsid w:val="00E6237D"/>
    <w:rsid w:val="00E623B5"/>
    <w:rsid w:val="00E632BD"/>
    <w:rsid w:val="00E6392A"/>
    <w:rsid w:val="00E657D6"/>
    <w:rsid w:val="00E811BE"/>
    <w:rsid w:val="00E81439"/>
    <w:rsid w:val="00E910FE"/>
    <w:rsid w:val="00E92068"/>
    <w:rsid w:val="00EA6A41"/>
    <w:rsid w:val="00EA7906"/>
    <w:rsid w:val="00EB1126"/>
    <w:rsid w:val="00EB2C86"/>
    <w:rsid w:val="00EB5BED"/>
    <w:rsid w:val="00EC0DED"/>
    <w:rsid w:val="00EC1C4F"/>
    <w:rsid w:val="00EC33FC"/>
    <w:rsid w:val="00EC53C6"/>
    <w:rsid w:val="00EC716A"/>
    <w:rsid w:val="00EC7702"/>
    <w:rsid w:val="00ED0BC1"/>
    <w:rsid w:val="00ED7EBA"/>
    <w:rsid w:val="00EE1539"/>
    <w:rsid w:val="00EE6E67"/>
    <w:rsid w:val="00F040A8"/>
    <w:rsid w:val="00F04A52"/>
    <w:rsid w:val="00F04FA5"/>
    <w:rsid w:val="00F05D5A"/>
    <w:rsid w:val="00F134DC"/>
    <w:rsid w:val="00F15447"/>
    <w:rsid w:val="00F17AB4"/>
    <w:rsid w:val="00F17B7E"/>
    <w:rsid w:val="00F224BA"/>
    <w:rsid w:val="00F239A4"/>
    <w:rsid w:val="00F2672F"/>
    <w:rsid w:val="00F329D5"/>
    <w:rsid w:val="00F429D8"/>
    <w:rsid w:val="00F433C2"/>
    <w:rsid w:val="00F474BD"/>
    <w:rsid w:val="00F578D2"/>
    <w:rsid w:val="00F61A84"/>
    <w:rsid w:val="00F72AD1"/>
    <w:rsid w:val="00F75528"/>
    <w:rsid w:val="00F82427"/>
    <w:rsid w:val="00F91F93"/>
    <w:rsid w:val="00F9528A"/>
    <w:rsid w:val="00F966DF"/>
    <w:rsid w:val="00F97873"/>
    <w:rsid w:val="00FA755B"/>
    <w:rsid w:val="00FC6C29"/>
    <w:rsid w:val="00FD1B04"/>
    <w:rsid w:val="00FD20CB"/>
    <w:rsid w:val="00FE0D0E"/>
    <w:rsid w:val="00FE200B"/>
    <w:rsid w:val="00FE2386"/>
    <w:rsid w:val="00FF666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8014"/>
  <w15:docId w15:val="{05E123EA-90CC-4184-B89C-F4177D33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F2DCA"/>
    <w:pPr>
      <w:spacing w:before="120" w:after="120"/>
      <w:jc w:val="both"/>
    </w:pPr>
    <w:rPr>
      <w:rFonts w:ascii="Akkurat" w:hAnsi="Akkurat"/>
      <w:sz w:val="21"/>
    </w:rPr>
  </w:style>
  <w:style w:type="paragraph" w:styleId="berschrift1">
    <w:name w:val="heading 1"/>
    <w:basedOn w:val="Standard"/>
    <w:next w:val="Standard"/>
    <w:link w:val="berschrift1Zchn"/>
    <w:autoRedefine/>
    <w:qFormat/>
    <w:rsid w:val="00BF2DCA"/>
    <w:pPr>
      <w:keepNext/>
      <w:keepLines/>
      <w:autoSpaceDE w:val="0"/>
      <w:autoSpaceDN w:val="0"/>
      <w:adjustRightInd w:val="0"/>
      <w:spacing w:before="240" w:after="600"/>
      <w:ind w:left="567"/>
      <w:jc w:val="center"/>
      <w:outlineLvl w:val="0"/>
    </w:pPr>
    <w:rPr>
      <w:rFonts w:eastAsia="Times New Roman" w:cs="Times New Roman"/>
      <w:b/>
      <w:bCs/>
      <w:szCs w:val="21"/>
      <w:lang w:eastAsia="de-DE"/>
    </w:rPr>
  </w:style>
  <w:style w:type="paragraph" w:styleId="berschrift2">
    <w:name w:val="heading 2"/>
    <w:basedOn w:val="Standard"/>
    <w:next w:val="Standard"/>
    <w:link w:val="berschrift2Zchn"/>
    <w:rsid w:val="00BF2DCA"/>
    <w:pPr>
      <w:keepNext/>
      <w:keepLines/>
      <w:spacing w:before="240"/>
      <w:jc w:val="center"/>
      <w:outlineLvl w:val="1"/>
    </w:pPr>
    <w:rPr>
      <w:rFonts w:eastAsiaTheme="majorEastAsia" w:cstheme="majorBidi"/>
      <w:b/>
      <w:szCs w:val="26"/>
      <w:u w:val="single"/>
    </w:rPr>
  </w:style>
  <w:style w:type="paragraph" w:styleId="berschrift3">
    <w:name w:val="heading 3"/>
    <w:basedOn w:val="Standard"/>
    <w:next w:val="Standard"/>
    <w:link w:val="berschrift3Zchn"/>
    <w:rsid w:val="00BF2DCA"/>
    <w:pPr>
      <w:keepNext/>
      <w:keepLines/>
      <w:jc w:val="center"/>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06A1"/>
    <w:pPr>
      <w:ind w:left="720"/>
      <w:contextualSpacing/>
    </w:pPr>
  </w:style>
  <w:style w:type="paragraph" w:styleId="Sprechblasentext">
    <w:name w:val="Balloon Text"/>
    <w:basedOn w:val="Standard"/>
    <w:link w:val="SprechblasentextZchn"/>
    <w:semiHidden/>
    <w:unhideWhenUsed/>
    <w:rsid w:val="00384B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4BCB"/>
    <w:rPr>
      <w:rFonts w:ascii="Tahoma" w:hAnsi="Tahoma" w:cs="Tahoma"/>
      <w:sz w:val="16"/>
      <w:szCs w:val="16"/>
    </w:rPr>
  </w:style>
  <w:style w:type="paragraph" w:customStyle="1" w:styleId="Listenabsatz1">
    <w:name w:val="Listenabsatz1"/>
    <w:basedOn w:val="Standard"/>
    <w:rsid w:val="00C22080"/>
    <w:pPr>
      <w:ind w:left="720"/>
      <w:contextualSpacing/>
    </w:pPr>
    <w:rPr>
      <w:rFonts w:ascii="Calibri" w:eastAsia="Times New Roman" w:hAnsi="Calibri" w:cs="Times New Roman"/>
      <w:lang w:eastAsia="de-DE"/>
    </w:rPr>
  </w:style>
  <w:style w:type="paragraph" w:customStyle="1" w:styleId="Default">
    <w:name w:val="Default"/>
    <w:rsid w:val="0081283F"/>
    <w:pPr>
      <w:autoSpaceDE w:val="0"/>
      <w:autoSpaceDN w:val="0"/>
      <w:adjustRightInd w:val="0"/>
      <w:spacing w:after="0" w:line="240" w:lineRule="auto"/>
    </w:pPr>
    <w:rPr>
      <w:rFonts w:ascii="Akkurat Office" w:eastAsia="Times New Roman" w:hAnsi="Akkurat Office" w:cs="Akkurat Office"/>
      <w:color w:val="000000"/>
      <w:sz w:val="24"/>
      <w:szCs w:val="24"/>
      <w:lang w:eastAsia="de-DE"/>
    </w:rPr>
  </w:style>
  <w:style w:type="character" w:styleId="Kommentarzeichen">
    <w:name w:val="annotation reference"/>
    <w:uiPriority w:val="99"/>
    <w:qFormat/>
    <w:rsid w:val="0081283F"/>
    <w:rPr>
      <w:rFonts w:cs="Times New Roman"/>
      <w:sz w:val="16"/>
      <w:szCs w:val="16"/>
    </w:rPr>
  </w:style>
  <w:style w:type="paragraph" w:styleId="Kommentartext">
    <w:name w:val="annotation text"/>
    <w:aliases w:val="Kommentar [Thamm]"/>
    <w:basedOn w:val="Standard"/>
    <w:link w:val="KommentartextZchn"/>
    <w:uiPriority w:val="99"/>
    <w:rsid w:val="0081283F"/>
    <w:pPr>
      <w:spacing w:line="240" w:lineRule="auto"/>
    </w:pPr>
    <w:rPr>
      <w:rFonts w:ascii="Calibri" w:eastAsia="Times New Roman" w:hAnsi="Calibri" w:cs="Times New Roman"/>
      <w:sz w:val="20"/>
      <w:szCs w:val="20"/>
    </w:rPr>
  </w:style>
  <w:style w:type="character" w:customStyle="1" w:styleId="KommentartextZchn">
    <w:name w:val="Kommentartext Zchn"/>
    <w:aliases w:val="Kommentar [Thamm] Zchn"/>
    <w:basedOn w:val="Absatz-Standardschriftart"/>
    <w:link w:val="Kommentartext"/>
    <w:uiPriority w:val="99"/>
    <w:rsid w:val="0081283F"/>
    <w:rPr>
      <w:rFonts w:ascii="Calibri" w:eastAsia="Times New Roman" w:hAnsi="Calibri" w:cs="Times New Roman"/>
      <w:sz w:val="20"/>
      <w:szCs w:val="20"/>
    </w:rPr>
  </w:style>
  <w:style w:type="paragraph" w:styleId="Kommentarthema">
    <w:name w:val="annotation subject"/>
    <w:basedOn w:val="Kommentartext"/>
    <w:next w:val="Kommentartext"/>
    <w:link w:val="KommentarthemaZchn"/>
    <w:semiHidden/>
    <w:unhideWhenUsed/>
    <w:rsid w:val="00D631E9"/>
    <w:rPr>
      <w:rFonts w:asciiTheme="minorHAnsi" w:eastAsiaTheme="minorHAnsi" w:hAnsiTheme="minorHAnsi" w:cstheme="minorBidi"/>
      <w:b/>
      <w:bCs/>
    </w:rPr>
  </w:style>
  <w:style w:type="character" w:customStyle="1" w:styleId="KommentarthemaZchn">
    <w:name w:val="Kommentarthema Zchn"/>
    <w:basedOn w:val="KommentartextZchn"/>
    <w:link w:val="Kommentarthema"/>
    <w:semiHidden/>
    <w:rsid w:val="00D631E9"/>
    <w:rPr>
      <w:rFonts w:ascii="Calibri" w:eastAsia="Times New Roman" w:hAnsi="Calibri" w:cs="Times New Roman"/>
      <w:b/>
      <w:bCs/>
      <w:sz w:val="20"/>
      <w:szCs w:val="20"/>
    </w:rPr>
  </w:style>
  <w:style w:type="paragraph" w:styleId="berarbeitung">
    <w:name w:val="Revision"/>
    <w:hidden/>
    <w:uiPriority w:val="99"/>
    <w:semiHidden/>
    <w:rsid w:val="00285249"/>
    <w:pPr>
      <w:spacing w:after="0" w:line="240" w:lineRule="auto"/>
    </w:pPr>
  </w:style>
  <w:style w:type="character" w:customStyle="1" w:styleId="berschrift1Zchn">
    <w:name w:val="Überschrift 1 Zchn"/>
    <w:basedOn w:val="Absatz-Standardschriftart"/>
    <w:link w:val="berschrift1"/>
    <w:rsid w:val="00BF2DCA"/>
    <w:rPr>
      <w:rFonts w:ascii="Akkurat" w:eastAsia="Times New Roman" w:hAnsi="Akkurat" w:cs="Times New Roman"/>
      <w:b/>
      <w:bCs/>
      <w:sz w:val="21"/>
      <w:szCs w:val="21"/>
      <w:lang w:eastAsia="de-DE"/>
    </w:rPr>
  </w:style>
  <w:style w:type="paragraph" w:customStyle="1" w:styleId="Anhang">
    <w:name w:val="Anhang"/>
    <w:basedOn w:val="berschrift1"/>
    <w:rsid w:val="00F329D5"/>
    <w:pPr>
      <w:keepLines w:val="0"/>
      <w:pageBreakBefore/>
      <w:numPr>
        <w:numId w:val="4"/>
      </w:numPr>
      <w:tabs>
        <w:tab w:val="left" w:pos="1134"/>
      </w:tabs>
    </w:pPr>
    <w:rPr>
      <w:kern w:val="32"/>
      <w:szCs w:val="32"/>
    </w:rPr>
  </w:style>
  <w:style w:type="table" w:styleId="Tabellenraster">
    <w:name w:val="Table Grid"/>
    <w:basedOn w:val="NormaleTabelle"/>
    <w:rsid w:val="00F329D5"/>
    <w:pPr>
      <w:spacing w:after="240" w:line="240" w:lineRule="auto"/>
    </w:pPr>
    <w:rPr>
      <w:rFonts w:ascii="Akkurat" w:eastAsia="Times New Roman" w:hAnsi="Akkurat"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Quer">
    <w:name w:val="Tabelle Quer"/>
    <w:basedOn w:val="Standard"/>
    <w:rsid w:val="00F329D5"/>
    <w:pPr>
      <w:spacing w:after="0" w:line="240" w:lineRule="auto"/>
      <w:ind w:left="113"/>
    </w:pPr>
    <w:rPr>
      <w:rFonts w:ascii="Akkurat Office" w:eastAsia="Times New Roman" w:hAnsi="Akkurat Office" w:cs="Times New Roman"/>
      <w:b/>
      <w:bCs/>
      <w:szCs w:val="20"/>
      <w:lang w:eastAsia="de-DE"/>
    </w:rPr>
  </w:style>
  <w:style w:type="paragraph" w:customStyle="1" w:styleId="Tabellelngs">
    <w:name w:val="Tabelle längs"/>
    <w:basedOn w:val="Standard"/>
    <w:rsid w:val="00F329D5"/>
    <w:pPr>
      <w:spacing w:line="240" w:lineRule="auto"/>
      <w:ind w:left="113"/>
    </w:pPr>
    <w:rPr>
      <w:rFonts w:ascii="Akkurat Office" w:eastAsia="Times New Roman" w:hAnsi="Akkurat Office" w:cs="Times New Roman"/>
      <w:b/>
      <w:bCs/>
      <w:szCs w:val="20"/>
      <w:lang w:eastAsia="de-DE"/>
    </w:rPr>
  </w:style>
  <w:style w:type="paragraph" w:customStyle="1" w:styleId="Tabellenzelle">
    <w:name w:val="Tabellenzelle"/>
    <w:basedOn w:val="Standard"/>
    <w:rsid w:val="00F329D5"/>
    <w:pPr>
      <w:spacing w:after="0" w:line="240" w:lineRule="auto"/>
      <w:ind w:left="113"/>
    </w:pPr>
    <w:rPr>
      <w:rFonts w:ascii="Akkurat Office" w:eastAsia="Times New Roman" w:hAnsi="Akkurat Office" w:cs="Times New Roman"/>
      <w:szCs w:val="20"/>
      <w:lang w:eastAsia="de-DE"/>
    </w:rPr>
  </w:style>
  <w:style w:type="character" w:customStyle="1" w:styleId="SprechblasentextZeichen1">
    <w:name w:val="Sprechblasentext Zeichen1"/>
    <w:semiHidden/>
    <w:locked/>
    <w:rsid w:val="00F329D5"/>
    <w:rPr>
      <w:rFonts w:ascii="Tahoma" w:hAnsi="Tahoma" w:cs="Tahoma"/>
      <w:sz w:val="16"/>
      <w:szCs w:val="16"/>
    </w:rPr>
  </w:style>
  <w:style w:type="paragraph" w:customStyle="1" w:styleId="Aufzhlung">
    <w:name w:val="Aufzählung"/>
    <w:basedOn w:val="Standard"/>
    <w:rsid w:val="00F329D5"/>
    <w:pPr>
      <w:numPr>
        <w:numId w:val="7"/>
      </w:numPr>
      <w:tabs>
        <w:tab w:val="left" w:pos="3969"/>
        <w:tab w:val="left" w:pos="4253"/>
      </w:tabs>
      <w:spacing w:line="240" w:lineRule="auto"/>
    </w:pPr>
    <w:rPr>
      <w:rFonts w:eastAsia="Times New Roman" w:cs="Times New Roman"/>
      <w:szCs w:val="24"/>
      <w:lang w:eastAsia="de-DE"/>
    </w:rPr>
  </w:style>
  <w:style w:type="paragraph" w:customStyle="1" w:styleId="Absatzunnummeriert">
    <w:name w:val="Absatz unnummeriert"/>
    <w:basedOn w:val="Standard"/>
    <w:rsid w:val="00F329D5"/>
    <w:pPr>
      <w:spacing w:after="240" w:line="240" w:lineRule="auto"/>
      <w:ind w:left="567"/>
    </w:pPr>
    <w:rPr>
      <w:rFonts w:eastAsia="Times New Roman" w:cs="Times New Roman"/>
      <w:szCs w:val="20"/>
      <w:lang w:eastAsia="de-DE"/>
    </w:rPr>
  </w:style>
  <w:style w:type="paragraph" w:styleId="Textkrper">
    <w:name w:val="Body Text"/>
    <w:basedOn w:val="Standard"/>
    <w:link w:val="TextkrperZchn"/>
    <w:rsid w:val="00F329D5"/>
    <w:pPr>
      <w:widowControl w:val="0"/>
      <w:spacing w:line="240" w:lineRule="auto"/>
    </w:pPr>
    <w:rPr>
      <w:rFonts w:ascii="MetaKorrespondenz" w:eastAsia="Times New Roman" w:hAnsi="MetaKorrespondenz" w:cs="Times New Roman"/>
      <w:sz w:val="20"/>
      <w:szCs w:val="20"/>
      <w:lang w:eastAsia="de-DE"/>
    </w:rPr>
  </w:style>
  <w:style w:type="character" w:customStyle="1" w:styleId="TextkrperZchn">
    <w:name w:val="Textkörper Zchn"/>
    <w:basedOn w:val="Absatz-Standardschriftart"/>
    <w:link w:val="Textkrper"/>
    <w:rsid w:val="00F329D5"/>
    <w:rPr>
      <w:rFonts w:ascii="MetaKorrespondenz" w:eastAsia="Times New Roman" w:hAnsi="MetaKorrespondenz" w:cs="Times New Roman"/>
      <w:sz w:val="20"/>
      <w:szCs w:val="20"/>
      <w:lang w:eastAsia="de-DE"/>
    </w:rPr>
  </w:style>
  <w:style w:type="table" w:customStyle="1" w:styleId="Tabellenraster1">
    <w:name w:val="Tabellenraster1"/>
    <w:rsid w:val="00F329D5"/>
    <w:pPr>
      <w:spacing w:after="240" w:line="240" w:lineRule="auto"/>
    </w:pPr>
    <w:rPr>
      <w:rFonts w:ascii="Akkurat" w:eastAsia="Times New Roman" w:hAnsi="Akkurat" w:cs="Times New Roman"/>
      <w:sz w:val="24"/>
      <w:szCs w:val="24"/>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2">
    <w:name w:val="Tabellenraster2"/>
    <w:rsid w:val="00F329D5"/>
    <w:pPr>
      <w:spacing w:after="240" w:line="240" w:lineRule="auto"/>
    </w:pPr>
    <w:rPr>
      <w:rFonts w:ascii="Akkurat" w:eastAsia="Times New Roman" w:hAnsi="Akkurat" w:cs="Times New Roman"/>
      <w:sz w:val="24"/>
      <w:szCs w:val="24"/>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bsatz">
    <w:name w:val="Absatz"/>
    <w:rsid w:val="00F329D5"/>
    <w:pPr>
      <w:numPr>
        <w:numId w:val="8"/>
      </w:numPr>
    </w:pPr>
  </w:style>
  <w:style w:type="paragraph" w:styleId="Verzeichnis1">
    <w:name w:val="toc 1"/>
    <w:basedOn w:val="Standard"/>
    <w:next w:val="Standard"/>
    <w:autoRedefine/>
    <w:uiPriority w:val="39"/>
    <w:rsid w:val="00F329D5"/>
    <w:rPr>
      <w:rFonts w:eastAsia="Times New Roman" w:cs="Times New Roman"/>
      <w:lang w:eastAsia="de-DE"/>
    </w:rPr>
  </w:style>
  <w:style w:type="character" w:styleId="Hyperlink">
    <w:name w:val="Hyperlink"/>
    <w:uiPriority w:val="99"/>
    <w:unhideWhenUsed/>
    <w:rsid w:val="00F329D5"/>
    <w:rPr>
      <w:color w:val="0000FF"/>
      <w:u w:val="single"/>
    </w:rPr>
  </w:style>
  <w:style w:type="paragraph" w:styleId="StandardWeb">
    <w:name w:val="Normal (Web)"/>
    <w:basedOn w:val="Standard"/>
    <w:uiPriority w:val="99"/>
    <w:unhideWhenUsed/>
    <w:rsid w:val="00F329D5"/>
    <w:pPr>
      <w:spacing w:after="150" w:line="240" w:lineRule="auto"/>
    </w:pPr>
    <w:rPr>
      <w:rFonts w:ascii="Times New Roman" w:eastAsia="Times New Roman" w:hAnsi="Times New Roman" w:cs="Times New Roman"/>
      <w:color w:val="000000"/>
      <w:sz w:val="24"/>
      <w:szCs w:val="24"/>
      <w:lang w:eastAsia="de-DE"/>
    </w:rPr>
  </w:style>
  <w:style w:type="paragraph" w:styleId="Kopfzeile">
    <w:name w:val="header"/>
    <w:basedOn w:val="Standard"/>
    <w:link w:val="KopfzeileZchn"/>
    <w:rsid w:val="00F329D5"/>
    <w:pPr>
      <w:tabs>
        <w:tab w:val="center" w:pos="4536"/>
        <w:tab w:val="right" w:pos="9072"/>
      </w:tabs>
      <w:spacing w:after="0" w:line="240" w:lineRule="auto"/>
    </w:pPr>
    <w:rPr>
      <w:rFonts w:ascii="Calibri" w:eastAsia="Times New Roman" w:hAnsi="Calibri" w:cs="Times New Roman"/>
      <w:lang w:eastAsia="de-DE"/>
    </w:rPr>
  </w:style>
  <w:style w:type="character" w:customStyle="1" w:styleId="KopfzeileZchn">
    <w:name w:val="Kopfzeile Zchn"/>
    <w:basedOn w:val="Absatz-Standardschriftart"/>
    <w:link w:val="Kopfzeile"/>
    <w:rsid w:val="00F329D5"/>
    <w:rPr>
      <w:rFonts w:ascii="Calibri" w:eastAsia="Times New Roman" w:hAnsi="Calibri" w:cs="Times New Roman"/>
      <w:lang w:eastAsia="de-DE"/>
    </w:rPr>
  </w:style>
  <w:style w:type="paragraph" w:styleId="Fuzeile">
    <w:name w:val="footer"/>
    <w:basedOn w:val="Standard"/>
    <w:link w:val="FuzeileZchn"/>
    <w:rsid w:val="00F329D5"/>
    <w:pPr>
      <w:tabs>
        <w:tab w:val="center" w:pos="4536"/>
        <w:tab w:val="right" w:pos="9072"/>
      </w:tabs>
      <w:spacing w:after="0" w:line="240" w:lineRule="auto"/>
    </w:pPr>
    <w:rPr>
      <w:rFonts w:ascii="Calibri" w:eastAsia="Times New Roman" w:hAnsi="Calibri" w:cs="Times New Roman"/>
      <w:lang w:eastAsia="de-DE"/>
    </w:rPr>
  </w:style>
  <w:style w:type="character" w:customStyle="1" w:styleId="FuzeileZchn">
    <w:name w:val="Fußzeile Zchn"/>
    <w:basedOn w:val="Absatz-Standardschriftart"/>
    <w:link w:val="Fuzeile"/>
    <w:rsid w:val="00F329D5"/>
    <w:rPr>
      <w:rFonts w:ascii="Calibri" w:eastAsia="Times New Roman" w:hAnsi="Calibri" w:cs="Times New Roman"/>
      <w:lang w:eastAsia="de-DE"/>
    </w:rPr>
  </w:style>
  <w:style w:type="character" w:styleId="Funotenzeichen">
    <w:name w:val="footnote reference"/>
    <w:basedOn w:val="Absatz-Standardschriftart"/>
    <w:uiPriority w:val="99"/>
    <w:semiHidden/>
    <w:unhideWhenUsed/>
    <w:rsid w:val="00D85716"/>
    <w:rPr>
      <w:vertAlign w:val="superscript"/>
    </w:rPr>
  </w:style>
  <w:style w:type="character" w:styleId="Seitenzahl">
    <w:name w:val="page number"/>
    <w:basedOn w:val="Absatz-Standardschriftart"/>
    <w:semiHidden/>
    <w:unhideWhenUsed/>
    <w:rsid w:val="008E1837"/>
  </w:style>
  <w:style w:type="character" w:customStyle="1" w:styleId="berschrift2Zchn">
    <w:name w:val="Überschrift 2 Zchn"/>
    <w:basedOn w:val="Absatz-Standardschriftart"/>
    <w:link w:val="berschrift2"/>
    <w:rsid w:val="00BF2DCA"/>
    <w:rPr>
      <w:rFonts w:ascii="Akkurat" w:eastAsiaTheme="majorEastAsia" w:hAnsi="Akkurat" w:cstheme="majorBidi"/>
      <w:b/>
      <w:sz w:val="21"/>
      <w:szCs w:val="26"/>
      <w:u w:val="single"/>
    </w:rPr>
  </w:style>
  <w:style w:type="character" w:customStyle="1" w:styleId="berschrift3Zchn">
    <w:name w:val="Überschrift 3 Zchn"/>
    <w:basedOn w:val="Absatz-Standardschriftart"/>
    <w:link w:val="berschrift3"/>
    <w:rsid w:val="00BF2DCA"/>
    <w:rPr>
      <w:rFonts w:ascii="Akkurat" w:eastAsiaTheme="majorEastAsia" w:hAnsi="Akkurat" w:cstheme="majorBidi"/>
      <w:b/>
      <w:sz w:val="21"/>
      <w:szCs w:val="24"/>
    </w:rPr>
  </w:style>
  <w:style w:type="paragraph" w:styleId="Inhaltsverzeichnisberschrift">
    <w:name w:val="TOC Heading"/>
    <w:basedOn w:val="berschrift1"/>
    <w:next w:val="Standard"/>
    <w:uiPriority w:val="39"/>
    <w:unhideWhenUsed/>
    <w:qFormat/>
    <w:rsid w:val="00BE6CCC"/>
    <w:pPr>
      <w:autoSpaceDE/>
      <w:autoSpaceDN/>
      <w:adjustRightInd/>
      <w:spacing w:after="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Verzeichnis2">
    <w:name w:val="toc 2"/>
    <w:basedOn w:val="Standard"/>
    <w:next w:val="Standard"/>
    <w:autoRedefine/>
    <w:uiPriority w:val="39"/>
    <w:unhideWhenUsed/>
    <w:rsid w:val="00BE6CCC"/>
    <w:pPr>
      <w:spacing w:after="100"/>
      <w:ind w:left="210"/>
    </w:pPr>
  </w:style>
  <w:style w:type="paragraph" w:styleId="Verzeichnis3">
    <w:name w:val="toc 3"/>
    <w:basedOn w:val="Standard"/>
    <w:next w:val="Standard"/>
    <w:autoRedefine/>
    <w:uiPriority w:val="39"/>
    <w:unhideWhenUsed/>
    <w:rsid w:val="00BE6CCC"/>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17479">
      <w:bodyDiv w:val="1"/>
      <w:marLeft w:val="0"/>
      <w:marRight w:val="0"/>
      <w:marTop w:val="0"/>
      <w:marBottom w:val="0"/>
      <w:divBdr>
        <w:top w:val="none" w:sz="0" w:space="0" w:color="auto"/>
        <w:left w:val="none" w:sz="0" w:space="0" w:color="auto"/>
        <w:bottom w:val="none" w:sz="0" w:space="0" w:color="auto"/>
        <w:right w:val="none" w:sz="0" w:space="0" w:color="auto"/>
      </w:divBdr>
    </w:div>
    <w:div w:id="1118375460">
      <w:bodyDiv w:val="1"/>
      <w:marLeft w:val="0"/>
      <w:marRight w:val="0"/>
      <w:marTop w:val="0"/>
      <w:marBottom w:val="0"/>
      <w:divBdr>
        <w:top w:val="none" w:sz="0" w:space="0" w:color="auto"/>
        <w:left w:val="none" w:sz="0" w:space="0" w:color="auto"/>
        <w:bottom w:val="none" w:sz="0" w:space="0" w:color="auto"/>
        <w:right w:val="none" w:sz="0" w:space="0" w:color="auto"/>
      </w:divBdr>
    </w:div>
    <w:div w:id="1617980124">
      <w:bodyDiv w:val="1"/>
      <w:marLeft w:val="0"/>
      <w:marRight w:val="0"/>
      <w:marTop w:val="0"/>
      <w:marBottom w:val="0"/>
      <w:divBdr>
        <w:top w:val="none" w:sz="0" w:space="0" w:color="auto"/>
        <w:left w:val="none" w:sz="0" w:space="0" w:color="auto"/>
        <w:bottom w:val="none" w:sz="0" w:space="0" w:color="auto"/>
        <w:right w:val="none" w:sz="0" w:space="0" w:color="auto"/>
      </w:divBdr>
    </w:div>
    <w:div w:id="1945764630">
      <w:bodyDiv w:val="1"/>
      <w:marLeft w:val="0"/>
      <w:marRight w:val="0"/>
      <w:marTop w:val="0"/>
      <w:marBottom w:val="0"/>
      <w:divBdr>
        <w:top w:val="none" w:sz="0" w:space="0" w:color="auto"/>
        <w:left w:val="none" w:sz="0" w:space="0" w:color="auto"/>
        <w:bottom w:val="none" w:sz="0" w:space="0" w:color="auto"/>
        <w:right w:val="none" w:sz="0" w:space="0" w:color="auto"/>
      </w:divBdr>
    </w:div>
    <w:div w:id="211675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B39D-E11C-4939-B021-22B9BB28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9807</Words>
  <Characters>61788</Characters>
  <Application>Microsoft Office Word</Application>
  <DocSecurity>0</DocSecurity>
  <Lines>514</Lines>
  <Paragraphs>142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TU-Dortmund</Company>
  <LinksUpToDate>false</LinksUpToDate>
  <CharactersWithSpaces>71453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Thamm, Tanja</dc:creator>
  <cp:lastModifiedBy>Lenschen, Kerstin</cp:lastModifiedBy>
  <cp:revision>2</cp:revision>
  <cp:lastPrinted>2023-05-23T13:00:00Z</cp:lastPrinted>
  <dcterms:created xsi:type="dcterms:W3CDTF">2024-05-15T07:44:00Z</dcterms:created>
  <dcterms:modified xsi:type="dcterms:W3CDTF">2024-05-15T07:44:00Z</dcterms:modified>
</cp:coreProperties>
</file>