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2F413" w14:textId="1A473A21" w:rsidR="00CE779D" w:rsidRPr="00C07B42" w:rsidRDefault="00CE779D" w:rsidP="00C07B42">
      <w:pPr>
        <w:pStyle w:val="berschrift1"/>
      </w:pPr>
      <w:bookmarkStart w:id="0" w:name="_Toc165363254"/>
      <w:bookmarkStart w:id="1" w:name="_GoBack"/>
      <w:bookmarkEnd w:id="1"/>
      <w:r w:rsidRPr="00C07B42">
        <w:t xml:space="preserve">Prüfungsordnung </w:t>
      </w:r>
      <w:r w:rsidR="00C07B42" w:rsidRPr="00C07B42">
        <w:br/>
      </w:r>
      <w:r w:rsidRPr="00C07B42">
        <w:t xml:space="preserve">für den Masterstudiengang Informatik </w:t>
      </w:r>
      <w:r w:rsidR="00C07B42" w:rsidRPr="00C07B42">
        <w:br/>
      </w:r>
      <w:r w:rsidRPr="00C07B42">
        <w:t>der Fakultät für Informatik</w:t>
      </w:r>
      <w:r w:rsidR="00C07B42" w:rsidRPr="00C07B42">
        <w:br/>
      </w:r>
      <w:r w:rsidRPr="00C07B42">
        <w:t>an der Technischen Universität Dortmund</w:t>
      </w:r>
      <w:r w:rsidR="00C07B42" w:rsidRPr="00C07B42">
        <w:br/>
      </w:r>
      <w:r w:rsidRPr="00C07B42">
        <w:t>(Masterprüfungsordnung Informatik – MPO Inf)</w:t>
      </w:r>
      <w:r w:rsidR="00C07B42" w:rsidRPr="00C07B42">
        <w:br/>
      </w:r>
      <w:r w:rsidRPr="00C07B42">
        <w:t xml:space="preserve">vom </w:t>
      </w:r>
      <w:r w:rsidR="0098348A" w:rsidRPr="00C07B42">
        <w:t xml:space="preserve">xx. xxx </w:t>
      </w:r>
      <w:r w:rsidR="00115CFE" w:rsidRPr="00C07B42">
        <w:t>2024</w:t>
      </w:r>
      <w:bookmarkEnd w:id="0"/>
    </w:p>
    <w:p w14:paraId="1D88F95B" w14:textId="5A9C2110" w:rsidR="00CE779D" w:rsidRDefault="00CE779D" w:rsidP="00C07B42">
      <w:r w:rsidRPr="00F77DE2">
        <w:t>Aufgrund des §</w:t>
      </w:r>
      <w:r w:rsidR="008440B6">
        <w:t> </w:t>
      </w:r>
      <w:r w:rsidRPr="00F77DE2">
        <w:t>2</w:t>
      </w:r>
      <w:r w:rsidR="008440B6">
        <w:t> </w:t>
      </w:r>
      <w:r w:rsidRPr="00F77DE2">
        <w:t>Abs</w:t>
      </w:r>
      <w:r w:rsidR="0098348A" w:rsidRPr="00F77DE2">
        <w:t>atz</w:t>
      </w:r>
      <w:r w:rsidR="008440B6">
        <w:t> </w:t>
      </w:r>
      <w:r w:rsidRPr="00F77DE2">
        <w:t>4 i</w:t>
      </w:r>
      <w:r w:rsidR="0098348A" w:rsidRPr="00F77DE2">
        <w:t xml:space="preserve">n </w:t>
      </w:r>
      <w:r w:rsidRPr="00F77DE2">
        <w:t>V</w:t>
      </w:r>
      <w:r w:rsidR="0098348A" w:rsidRPr="00F77DE2">
        <w:t xml:space="preserve">erbindung </w:t>
      </w:r>
      <w:r w:rsidRPr="00F77DE2">
        <w:t>m</w:t>
      </w:r>
      <w:r w:rsidR="0098348A" w:rsidRPr="00F77DE2">
        <w:t>it</w:t>
      </w:r>
      <w:r w:rsidRPr="00F77DE2">
        <w:t xml:space="preserve"> §</w:t>
      </w:r>
      <w:r w:rsidR="008440B6">
        <w:t> </w:t>
      </w:r>
      <w:r w:rsidRPr="00F77DE2">
        <w:t>64</w:t>
      </w:r>
      <w:r w:rsidR="008440B6">
        <w:t> </w:t>
      </w:r>
      <w:r w:rsidRPr="00F77DE2">
        <w:t>Abs</w:t>
      </w:r>
      <w:r w:rsidR="0098348A" w:rsidRPr="00F77DE2">
        <w:t>atz</w:t>
      </w:r>
      <w:r w:rsidR="008440B6">
        <w:t> </w:t>
      </w:r>
      <w:r w:rsidRPr="00F77DE2">
        <w:t xml:space="preserve">1 des Gesetzes über die Hochschulen des Landes Nordrhein-Westfalen (Hochschulgesetz </w:t>
      </w:r>
      <w:r w:rsidR="002776A5" w:rsidRPr="007D326D">
        <w:t xml:space="preserve">NRW </w:t>
      </w:r>
      <w:r w:rsidR="002776A5" w:rsidRPr="00F77DE2">
        <w:t xml:space="preserve">– </w:t>
      </w:r>
      <w:r w:rsidRPr="00F77DE2">
        <w:t>HG</w:t>
      </w:r>
      <w:r w:rsidR="00703158">
        <w:t> NRW</w:t>
      </w:r>
      <w:r w:rsidRPr="00F77DE2">
        <w:t xml:space="preserve">) vom </w:t>
      </w:r>
      <w:r w:rsidR="006A7AC7">
        <w:t>16. September 201</w:t>
      </w:r>
      <w:r w:rsidR="00062AA1">
        <w:t>4</w:t>
      </w:r>
      <w:r w:rsidR="006A7AC7">
        <w:t xml:space="preserve"> (GV. NRW. S. 547), zuletzt geändert durch</w:t>
      </w:r>
      <w:r w:rsidR="00115CFE" w:rsidRPr="00115CFE">
        <w:rPr>
          <w:rFonts w:cs="Times New Roman"/>
          <w:szCs w:val="21"/>
        </w:rPr>
        <w:t xml:space="preserve"> </w:t>
      </w:r>
      <w:r w:rsidR="00115CFE">
        <w:rPr>
          <w:rFonts w:cs="Times New Roman"/>
          <w:szCs w:val="21"/>
        </w:rPr>
        <w:t>Artikel </w:t>
      </w:r>
      <w:r w:rsidR="00115CFE" w:rsidRPr="00201DC0">
        <w:rPr>
          <w:rFonts w:cs="Times New Roman"/>
          <w:szCs w:val="21"/>
        </w:rPr>
        <w:t>2 des Ges</w:t>
      </w:r>
      <w:r w:rsidR="00115CFE">
        <w:rPr>
          <w:rFonts w:cs="Times New Roman"/>
          <w:szCs w:val="21"/>
        </w:rPr>
        <w:t>etzes vom 5. Dezember 2023 (GV. NRW. S. </w:t>
      </w:r>
      <w:r w:rsidR="00115CFE" w:rsidRPr="00201DC0">
        <w:rPr>
          <w:rFonts w:cs="Times New Roman"/>
          <w:szCs w:val="21"/>
        </w:rPr>
        <w:t>1278)</w:t>
      </w:r>
      <w:r w:rsidRPr="00F77DE2">
        <w:t xml:space="preserve">, hat die Technische Universität Dortmund die folgende </w:t>
      </w:r>
      <w:r w:rsidR="006C02C1" w:rsidRPr="00F77DE2">
        <w:t>O</w:t>
      </w:r>
      <w:r w:rsidRPr="00F77DE2">
        <w:t>rdnung erlassen:</w:t>
      </w:r>
    </w:p>
    <w:sdt>
      <w:sdtPr>
        <w:rPr>
          <w:rFonts w:ascii="Akkurat" w:eastAsiaTheme="minorHAnsi" w:hAnsi="Akkurat" w:cstheme="minorBidi"/>
          <w:color w:val="auto"/>
          <w:sz w:val="21"/>
          <w:szCs w:val="22"/>
          <w:lang w:eastAsia="en-US"/>
        </w:rPr>
        <w:id w:val="-1686502276"/>
        <w:docPartObj>
          <w:docPartGallery w:val="Table of Contents"/>
          <w:docPartUnique/>
        </w:docPartObj>
      </w:sdtPr>
      <w:sdtEndPr>
        <w:rPr>
          <w:b/>
          <w:bCs/>
        </w:rPr>
      </w:sdtEndPr>
      <w:sdtContent>
        <w:p w14:paraId="2EC54921" w14:textId="2D84275B" w:rsidR="00967C1C" w:rsidRPr="00967C1C" w:rsidRDefault="00967C1C" w:rsidP="00967C1C">
          <w:pPr>
            <w:pStyle w:val="Inhaltsverzeichnisberschrift"/>
            <w:rPr>
              <w:noProof/>
            </w:rPr>
          </w:pPr>
          <w:r w:rsidRPr="00967C1C">
            <w:rPr>
              <w:rFonts w:ascii="Akkurat" w:hAnsi="Akkurat"/>
              <w:color w:val="auto"/>
              <w:sz w:val="21"/>
              <w:szCs w:val="21"/>
            </w:rPr>
            <w:t>Inhaltsverzeichnis</w:t>
          </w:r>
          <w:r>
            <w:fldChar w:fldCharType="begin"/>
          </w:r>
          <w:r>
            <w:instrText xml:space="preserve"> TOC \o "1-3" \h \z \u </w:instrText>
          </w:r>
          <w:r>
            <w:fldChar w:fldCharType="separate"/>
          </w:r>
        </w:p>
        <w:p w14:paraId="61934A16" w14:textId="34D00F8A" w:rsidR="00967C1C" w:rsidRDefault="00EA1A4B">
          <w:pPr>
            <w:pStyle w:val="Verzeichnis2"/>
            <w:tabs>
              <w:tab w:val="right" w:leader="dot" w:pos="9056"/>
            </w:tabs>
            <w:rPr>
              <w:rFonts w:asciiTheme="minorHAnsi" w:eastAsiaTheme="minorEastAsia" w:hAnsiTheme="minorHAnsi"/>
              <w:noProof/>
              <w:sz w:val="22"/>
              <w:lang w:eastAsia="de-DE"/>
            </w:rPr>
          </w:pPr>
          <w:hyperlink w:anchor="_Toc165363255" w:history="1">
            <w:r w:rsidR="00967C1C" w:rsidRPr="00FD1EA2">
              <w:rPr>
                <w:rStyle w:val="Hyperlink"/>
                <w:noProof/>
              </w:rPr>
              <w:t>I. Allgemeines</w:t>
            </w:r>
            <w:r w:rsidR="00967C1C">
              <w:rPr>
                <w:noProof/>
                <w:webHidden/>
              </w:rPr>
              <w:tab/>
            </w:r>
            <w:r w:rsidR="00967C1C">
              <w:rPr>
                <w:noProof/>
                <w:webHidden/>
              </w:rPr>
              <w:fldChar w:fldCharType="begin"/>
            </w:r>
            <w:r w:rsidR="00967C1C">
              <w:rPr>
                <w:noProof/>
                <w:webHidden/>
              </w:rPr>
              <w:instrText xml:space="preserve"> PAGEREF _Toc165363255 \h </w:instrText>
            </w:r>
            <w:r w:rsidR="00967C1C">
              <w:rPr>
                <w:noProof/>
                <w:webHidden/>
              </w:rPr>
            </w:r>
            <w:r w:rsidR="00967C1C">
              <w:rPr>
                <w:noProof/>
                <w:webHidden/>
              </w:rPr>
              <w:fldChar w:fldCharType="separate"/>
            </w:r>
            <w:r w:rsidR="00967C1C">
              <w:rPr>
                <w:noProof/>
                <w:webHidden/>
              </w:rPr>
              <w:t>2</w:t>
            </w:r>
            <w:r w:rsidR="00967C1C">
              <w:rPr>
                <w:noProof/>
                <w:webHidden/>
              </w:rPr>
              <w:fldChar w:fldCharType="end"/>
            </w:r>
          </w:hyperlink>
        </w:p>
        <w:p w14:paraId="6A8E0954" w14:textId="351DC584" w:rsidR="00967C1C" w:rsidRDefault="00EA1A4B">
          <w:pPr>
            <w:pStyle w:val="Verzeichnis3"/>
            <w:tabs>
              <w:tab w:val="right" w:leader="dot" w:pos="9056"/>
            </w:tabs>
            <w:rPr>
              <w:rFonts w:asciiTheme="minorHAnsi" w:eastAsiaTheme="minorEastAsia" w:hAnsiTheme="minorHAnsi"/>
              <w:noProof/>
              <w:sz w:val="22"/>
              <w:lang w:eastAsia="de-DE"/>
            </w:rPr>
          </w:pPr>
          <w:hyperlink w:anchor="_Toc165363256" w:history="1">
            <w:r w:rsidR="00967C1C" w:rsidRPr="00FD1EA2">
              <w:rPr>
                <w:rStyle w:val="Hyperlink"/>
                <w:noProof/>
              </w:rPr>
              <w:t>§1 Geltungsbereich der Masterprüfungsordnung</w:t>
            </w:r>
            <w:r w:rsidR="00967C1C">
              <w:rPr>
                <w:noProof/>
                <w:webHidden/>
              </w:rPr>
              <w:tab/>
            </w:r>
            <w:r w:rsidR="00967C1C">
              <w:rPr>
                <w:noProof/>
                <w:webHidden/>
              </w:rPr>
              <w:fldChar w:fldCharType="begin"/>
            </w:r>
            <w:r w:rsidR="00967C1C">
              <w:rPr>
                <w:noProof/>
                <w:webHidden/>
              </w:rPr>
              <w:instrText xml:space="preserve"> PAGEREF _Toc165363256 \h </w:instrText>
            </w:r>
            <w:r w:rsidR="00967C1C">
              <w:rPr>
                <w:noProof/>
                <w:webHidden/>
              </w:rPr>
            </w:r>
            <w:r w:rsidR="00967C1C">
              <w:rPr>
                <w:noProof/>
                <w:webHidden/>
              </w:rPr>
              <w:fldChar w:fldCharType="separate"/>
            </w:r>
            <w:r w:rsidR="00967C1C">
              <w:rPr>
                <w:noProof/>
                <w:webHidden/>
              </w:rPr>
              <w:t>2</w:t>
            </w:r>
            <w:r w:rsidR="00967C1C">
              <w:rPr>
                <w:noProof/>
                <w:webHidden/>
              </w:rPr>
              <w:fldChar w:fldCharType="end"/>
            </w:r>
          </w:hyperlink>
        </w:p>
        <w:p w14:paraId="6608C576" w14:textId="76DF115F" w:rsidR="00967C1C" w:rsidRDefault="00EA1A4B">
          <w:pPr>
            <w:pStyle w:val="Verzeichnis3"/>
            <w:tabs>
              <w:tab w:val="right" w:leader="dot" w:pos="9056"/>
            </w:tabs>
            <w:rPr>
              <w:rFonts w:asciiTheme="minorHAnsi" w:eastAsiaTheme="minorEastAsia" w:hAnsiTheme="minorHAnsi"/>
              <w:noProof/>
              <w:sz w:val="22"/>
              <w:lang w:eastAsia="de-DE"/>
            </w:rPr>
          </w:pPr>
          <w:hyperlink w:anchor="_Toc165363257" w:history="1">
            <w:r w:rsidR="00967C1C" w:rsidRPr="00FD1EA2">
              <w:rPr>
                <w:rStyle w:val="Hyperlink"/>
                <w:noProof/>
              </w:rPr>
              <w:t>§2 Ziel des Studiums und Zweck der Prüfungen</w:t>
            </w:r>
            <w:r w:rsidR="00967C1C">
              <w:rPr>
                <w:noProof/>
                <w:webHidden/>
              </w:rPr>
              <w:tab/>
            </w:r>
            <w:r w:rsidR="00967C1C">
              <w:rPr>
                <w:noProof/>
                <w:webHidden/>
              </w:rPr>
              <w:fldChar w:fldCharType="begin"/>
            </w:r>
            <w:r w:rsidR="00967C1C">
              <w:rPr>
                <w:noProof/>
                <w:webHidden/>
              </w:rPr>
              <w:instrText xml:space="preserve"> PAGEREF _Toc165363257 \h </w:instrText>
            </w:r>
            <w:r w:rsidR="00967C1C">
              <w:rPr>
                <w:noProof/>
                <w:webHidden/>
              </w:rPr>
            </w:r>
            <w:r w:rsidR="00967C1C">
              <w:rPr>
                <w:noProof/>
                <w:webHidden/>
              </w:rPr>
              <w:fldChar w:fldCharType="separate"/>
            </w:r>
            <w:r w:rsidR="00967C1C">
              <w:rPr>
                <w:noProof/>
                <w:webHidden/>
              </w:rPr>
              <w:t>2</w:t>
            </w:r>
            <w:r w:rsidR="00967C1C">
              <w:rPr>
                <w:noProof/>
                <w:webHidden/>
              </w:rPr>
              <w:fldChar w:fldCharType="end"/>
            </w:r>
          </w:hyperlink>
        </w:p>
        <w:p w14:paraId="798C39EC" w14:textId="3424B1F4" w:rsidR="00967C1C" w:rsidRDefault="00EA1A4B">
          <w:pPr>
            <w:pStyle w:val="Verzeichnis3"/>
            <w:tabs>
              <w:tab w:val="right" w:leader="dot" w:pos="9056"/>
            </w:tabs>
            <w:rPr>
              <w:rFonts w:asciiTheme="minorHAnsi" w:eastAsiaTheme="minorEastAsia" w:hAnsiTheme="minorHAnsi"/>
              <w:noProof/>
              <w:sz w:val="22"/>
              <w:lang w:eastAsia="de-DE"/>
            </w:rPr>
          </w:pPr>
          <w:hyperlink w:anchor="_Toc165363258" w:history="1">
            <w:r w:rsidR="00967C1C" w:rsidRPr="00FD1EA2">
              <w:rPr>
                <w:rStyle w:val="Hyperlink"/>
                <w:noProof/>
              </w:rPr>
              <w:t>§3 Zugangsvoraussetzungen</w:t>
            </w:r>
            <w:r w:rsidR="00967C1C">
              <w:rPr>
                <w:noProof/>
                <w:webHidden/>
              </w:rPr>
              <w:tab/>
            </w:r>
            <w:r w:rsidR="00967C1C">
              <w:rPr>
                <w:noProof/>
                <w:webHidden/>
              </w:rPr>
              <w:fldChar w:fldCharType="begin"/>
            </w:r>
            <w:r w:rsidR="00967C1C">
              <w:rPr>
                <w:noProof/>
                <w:webHidden/>
              </w:rPr>
              <w:instrText xml:space="preserve"> PAGEREF _Toc165363258 \h </w:instrText>
            </w:r>
            <w:r w:rsidR="00967C1C">
              <w:rPr>
                <w:noProof/>
                <w:webHidden/>
              </w:rPr>
            </w:r>
            <w:r w:rsidR="00967C1C">
              <w:rPr>
                <w:noProof/>
                <w:webHidden/>
              </w:rPr>
              <w:fldChar w:fldCharType="separate"/>
            </w:r>
            <w:r w:rsidR="00967C1C">
              <w:rPr>
                <w:noProof/>
                <w:webHidden/>
              </w:rPr>
              <w:t>3</w:t>
            </w:r>
            <w:r w:rsidR="00967C1C">
              <w:rPr>
                <w:noProof/>
                <w:webHidden/>
              </w:rPr>
              <w:fldChar w:fldCharType="end"/>
            </w:r>
          </w:hyperlink>
        </w:p>
        <w:p w14:paraId="13970ED2" w14:textId="6692EF24" w:rsidR="00967C1C" w:rsidRDefault="00EA1A4B">
          <w:pPr>
            <w:pStyle w:val="Verzeichnis3"/>
            <w:tabs>
              <w:tab w:val="right" w:leader="dot" w:pos="9056"/>
            </w:tabs>
            <w:rPr>
              <w:rFonts w:asciiTheme="minorHAnsi" w:eastAsiaTheme="minorEastAsia" w:hAnsiTheme="minorHAnsi"/>
              <w:noProof/>
              <w:sz w:val="22"/>
              <w:lang w:eastAsia="de-DE"/>
            </w:rPr>
          </w:pPr>
          <w:hyperlink w:anchor="_Toc165363259" w:history="1">
            <w:r w:rsidR="00967C1C" w:rsidRPr="00FD1EA2">
              <w:rPr>
                <w:rStyle w:val="Hyperlink"/>
                <w:noProof/>
              </w:rPr>
              <w:t>§4 Mastergrad</w:t>
            </w:r>
            <w:r w:rsidR="00967C1C">
              <w:rPr>
                <w:noProof/>
                <w:webHidden/>
              </w:rPr>
              <w:tab/>
            </w:r>
            <w:r w:rsidR="00967C1C">
              <w:rPr>
                <w:noProof/>
                <w:webHidden/>
              </w:rPr>
              <w:fldChar w:fldCharType="begin"/>
            </w:r>
            <w:r w:rsidR="00967C1C">
              <w:rPr>
                <w:noProof/>
                <w:webHidden/>
              </w:rPr>
              <w:instrText xml:space="preserve"> PAGEREF _Toc165363259 \h </w:instrText>
            </w:r>
            <w:r w:rsidR="00967C1C">
              <w:rPr>
                <w:noProof/>
                <w:webHidden/>
              </w:rPr>
            </w:r>
            <w:r w:rsidR="00967C1C">
              <w:rPr>
                <w:noProof/>
                <w:webHidden/>
              </w:rPr>
              <w:fldChar w:fldCharType="separate"/>
            </w:r>
            <w:r w:rsidR="00967C1C">
              <w:rPr>
                <w:noProof/>
                <w:webHidden/>
              </w:rPr>
              <w:t>3</w:t>
            </w:r>
            <w:r w:rsidR="00967C1C">
              <w:rPr>
                <w:noProof/>
                <w:webHidden/>
              </w:rPr>
              <w:fldChar w:fldCharType="end"/>
            </w:r>
          </w:hyperlink>
        </w:p>
        <w:p w14:paraId="252039F9" w14:textId="7D47D9D9" w:rsidR="00967C1C" w:rsidRDefault="00EA1A4B">
          <w:pPr>
            <w:pStyle w:val="Verzeichnis3"/>
            <w:tabs>
              <w:tab w:val="right" w:leader="dot" w:pos="9056"/>
            </w:tabs>
            <w:rPr>
              <w:rFonts w:asciiTheme="minorHAnsi" w:eastAsiaTheme="minorEastAsia" w:hAnsiTheme="minorHAnsi"/>
              <w:noProof/>
              <w:sz w:val="22"/>
              <w:lang w:eastAsia="de-DE"/>
            </w:rPr>
          </w:pPr>
          <w:hyperlink w:anchor="_Toc165363260" w:history="1">
            <w:r w:rsidR="00967C1C" w:rsidRPr="00FD1EA2">
              <w:rPr>
                <w:rStyle w:val="Hyperlink"/>
                <w:noProof/>
              </w:rPr>
              <w:t>§5 Leistungspunktesystem</w:t>
            </w:r>
            <w:r w:rsidR="00967C1C">
              <w:rPr>
                <w:noProof/>
                <w:webHidden/>
              </w:rPr>
              <w:tab/>
            </w:r>
            <w:r w:rsidR="00967C1C">
              <w:rPr>
                <w:noProof/>
                <w:webHidden/>
              </w:rPr>
              <w:fldChar w:fldCharType="begin"/>
            </w:r>
            <w:r w:rsidR="00967C1C">
              <w:rPr>
                <w:noProof/>
                <w:webHidden/>
              </w:rPr>
              <w:instrText xml:space="preserve"> PAGEREF _Toc165363260 \h </w:instrText>
            </w:r>
            <w:r w:rsidR="00967C1C">
              <w:rPr>
                <w:noProof/>
                <w:webHidden/>
              </w:rPr>
            </w:r>
            <w:r w:rsidR="00967C1C">
              <w:rPr>
                <w:noProof/>
                <w:webHidden/>
              </w:rPr>
              <w:fldChar w:fldCharType="separate"/>
            </w:r>
            <w:r w:rsidR="00967C1C">
              <w:rPr>
                <w:noProof/>
                <w:webHidden/>
              </w:rPr>
              <w:t>3</w:t>
            </w:r>
            <w:r w:rsidR="00967C1C">
              <w:rPr>
                <w:noProof/>
                <w:webHidden/>
              </w:rPr>
              <w:fldChar w:fldCharType="end"/>
            </w:r>
          </w:hyperlink>
        </w:p>
        <w:p w14:paraId="605CDB53" w14:textId="097B7979" w:rsidR="00967C1C" w:rsidRDefault="00EA1A4B">
          <w:pPr>
            <w:pStyle w:val="Verzeichnis3"/>
            <w:tabs>
              <w:tab w:val="right" w:leader="dot" w:pos="9056"/>
            </w:tabs>
            <w:rPr>
              <w:rFonts w:asciiTheme="minorHAnsi" w:eastAsiaTheme="minorEastAsia" w:hAnsiTheme="minorHAnsi"/>
              <w:noProof/>
              <w:sz w:val="22"/>
              <w:lang w:eastAsia="de-DE"/>
            </w:rPr>
          </w:pPr>
          <w:hyperlink w:anchor="_Toc165363261" w:history="1">
            <w:r w:rsidR="00967C1C" w:rsidRPr="00FD1EA2">
              <w:rPr>
                <w:rStyle w:val="Hyperlink"/>
                <w:noProof/>
              </w:rPr>
              <w:t>§6 Regelstudienzeit, Studienumfang und Studienstruktur</w:t>
            </w:r>
            <w:r w:rsidR="00967C1C">
              <w:rPr>
                <w:noProof/>
                <w:webHidden/>
              </w:rPr>
              <w:tab/>
            </w:r>
            <w:r w:rsidR="00967C1C">
              <w:rPr>
                <w:noProof/>
                <w:webHidden/>
              </w:rPr>
              <w:fldChar w:fldCharType="begin"/>
            </w:r>
            <w:r w:rsidR="00967C1C">
              <w:rPr>
                <w:noProof/>
                <w:webHidden/>
              </w:rPr>
              <w:instrText xml:space="preserve"> PAGEREF _Toc165363261 \h </w:instrText>
            </w:r>
            <w:r w:rsidR="00967C1C">
              <w:rPr>
                <w:noProof/>
                <w:webHidden/>
              </w:rPr>
            </w:r>
            <w:r w:rsidR="00967C1C">
              <w:rPr>
                <w:noProof/>
                <w:webHidden/>
              </w:rPr>
              <w:fldChar w:fldCharType="separate"/>
            </w:r>
            <w:r w:rsidR="00967C1C">
              <w:rPr>
                <w:noProof/>
                <w:webHidden/>
              </w:rPr>
              <w:t>4</w:t>
            </w:r>
            <w:r w:rsidR="00967C1C">
              <w:rPr>
                <w:noProof/>
                <w:webHidden/>
              </w:rPr>
              <w:fldChar w:fldCharType="end"/>
            </w:r>
          </w:hyperlink>
        </w:p>
        <w:p w14:paraId="6556DF22" w14:textId="6913830E" w:rsidR="00967C1C" w:rsidRDefault="00EA1A4B">
          <w:pPr>
            <w:pStyle w:val="Verzeichnis3"/>
            <w:tabs>
              <w:tab w:val="right" w:leader="dot" w:pos="9056"/>
            </w:tabs>
            <w:rPr>
              <w:rFonts w:asciiTheme="minorHAnsi" w:eastAsiaTheme="minorEastAsia" w:hAnsiTheme="minorHAnsi"/>
              <w:noProof/>
              <w:sz w:val="22"/>
              <w:lang w:eastAsia="de-DE"/>
            </w:rPr>
          </w:pPr>
          <w:hyperlink w:anchor="_Toc165363262" w:history="1">
            <w:r w:rsidR="00967C1C" w:rsidRPr="00FD1EA2">
              <w:rPr>
                <w:rStyle w:val="Hyperlink"/>
                <w:noProof/>
              </w:rPr>
              <w:t>§7 Nebenfach</w:t>
            </w:r>
            <w:r w:rsidR="00967C1C">
              <w:rPr>
                <w:noProof/>
                <w:webHidden/>
              </w:rPr>
              <w:tab/>
            </w:r>
            <w:r w:rsidR="00967C1C">
              <w:rPr>
                <w:noProof/>
                <w:webHidden/>
              </w:rPr>
              <w:fldChar w:fldCharType="begin"/>
            </w:r>
            <w:r w:rsidR="00967C1C">
              <w:rPr>
                <w:noProof/>
                <w:webHidden/>
              </w:rPr>
              <w:instrText xml:space="preserve"> PAGEREF _Toc165363262 \h </w:instrText>
            </w:r>
            <w:r w:rsidR="00967C1C">
              <w:rPr>
                <w:noProof/>
                <w:webHidden/>
              </w:rPr>
            </w:r>
            <w:r w:rsidR="00967C1C">
              <w:rPr>
                <w:noProof/>
                <w:webHidden/>
              </w:rPr>
              <w:fldChar w:fldCharType="separate"/>
            </w:r>
            <w:r w:rsidR="00967C1C">
              <w:rPr>
                <w:noProof/>
                <w:webHidden/>
              </w:rPr>
              <w:t>4</w:t>
            </w:r>
            <w:r w:rsidR="00967C1C">
              <w:rPr>
                <w:noProof/>
                <w:webHidden/>
              </w:rPr>
              <w:fldChar w:fldCharType="end"/>
            </w:r>
          </w:hyperlink>
        </w:p>
        <w:p w14:paraId="50BB0F57" w14:textId="5164434A" w:rsidR="00967C1C" w:rsidRDefault="00EA1A4B">
          <w:pPr>
            <w:pStyle w:val="Verzeichnis3"/>
            <w:tabs>
              <w:tab w:val="right" w:leader="dot" w:pos="9056"/>
            </w:tabs>
            <w:rPr>
              <w:rFonts w:asciiTheme="minorHAnsi" w:eastAsiaTheme="minorEastAsia" w:hAnsiTheme="minorHAnsi"/>
              <w:noProof/>
              <w:sz w:val="22"/>
              <w:lang w:eastAsia="de-DE"/>
            </w:rPr>
          </w:pPr>
          <w:hyperlink w:anchor="_Toc165363263" w:history="1">
            <w:r w:rsidR="00967C1C" w:rsidRPr="00FD1EA2">
              <w:rPr>
                <w:rStyle w:val="Hyperlink"/>
                <w:noProof/>
              </w:rPr>
              <w:t>§8 Mentoring</w:t>
            </w:r>
            <w:r w:rsidR="00967C1C">
              <w:rPr>
                <w:noProof/>
                <w:webHidden/>
              </w:rPr>
              <w:tab/>
            </w:r>
            <w:r w:rsidR="00967C1C">
              <w:rPr>
                <w:noProof/>
                <w:webHidden/>
              </w:rPr>
              <w:fldChar w:fldCharType="begin"/>
            </w:r>
            <w:r w:rsidR="00967C1C">
              <w:rPr>
                <w:noProof/>
                <w:webHidden/>
              </w:rPr>
              <w:instrText xml:space="preserve"> PAGEREF _Toc165363263 \h </w:instrText>
            </w:r>
            <w:r w:rsidR="00967C1C">
              <w:rPr>
                <w:noProof/>
                <w:webHidden/>
              </w:rPr>
            </w:r>
            <w:r w:rsidR="00967C1C">
              <w:rPr>
                <w:noProof/>
                <w:webHidden/>
              </w:rPr>
              <w:fldChar w:fldCharType="separate"/>
            </w:r>
            <w:r w:rsidR="00967C1C">
              <w:rPr>
                <w:noProof/>
                <w:webHidden/>
              </w:rPr>
              <w:t>5</w:t>
            </w:r>
            <w:r w:rsidR="00967C1C">
              <w:rPr>
                <w:noProof/>
                <w:webHidden/>
              </w:rPr>
              <w:fldChar w:fldCharType="end"/>
            </w:r>
          </w:hyperlink>
        </w:p>
        <w:p w14:paraId="33485D57" w14:textId="6A1D7C37" w:rsidR="00967C1C" w:rsidRDefault="00EA1A4B">
          <w:pPr>
            <w:pStyle w:val="Verzeichnis3"/>
            <w:tabs>
              <w:tab w:val="right" w:leader="dot" w:pos="9056"/>
            </w:tabs>
            <w:rPr>
              <w:rFonts w:asciiTheme="minorHAnsi" w:eastAsiaTheme="minorEastAsia" w:hAnsiTheme="minorHAnsi"/>
              <w:noProof/>
              <w:sz w:val="22"/>
              <w:lang w:eastAsia="de-DE"/>
            </w:rPr>
          </w:pPr>
          <w:hyperlink w:anchor="_Toc165363264" w:history="1">
            <w:r w:rsidR="00967C1C" w:rsidRPr="00FD1EA2">
              <w:rPr>
                <w:rStyle w:val="Hyperlink"/>
                <w:noProof/>
              </w:rPr>
              <w:t>§9 Zulassung zu Lehrveranstaltungen mit begrenzter Zahl der Teilnehmenden</w:t>
            </w:r>
            <w:r w:rsidR="00967C1C">
              <w:rPr>
                <w:noProof/>
                <w:webHidden/>
              </w:rPr>
              <w:tab/>
            </w:r>
            <w:r w:rsidR="00967C1C">
              <w:rPr>
                <w:noProof/>
                <w:webHidden/>
              </w:rPr>
              <w:fldChar w:fldCharType="begin"/>
            </w:r>
            <w:r w:rsidR="00967C1C">
              <w:rPr>
                <w:noProof/>
                <w:webHidden/>
              </w:rPr>
              <w:instrText xml:space="preserve"> PAGEREF _Toc165363264 \h </w:instrText>
            </w:r>
            <w:r w:rsidR="00967C1C">
              <w:rPr>
                <w:noProof/>
                <w:webHidden/>
              </w:rPr>
            </w:r>
            <w:r w:rsidR="00967C1C">
              <w:rPr>
                <w:noProof/>
                <w:webHidden/>
              </w:rPr>
              <w:fldChar w:fldCharType="separate"/>
            </w:r>
            <w:r w:rsidR="00967C1C">
              <w:rPr>
                <w:noProof/>
                <w:webHidden/>
              </w:rPr>
              <w:t>5</w:t>
            </w:r>
            <w:r w:rsidR="00967C1C">
              <w:rPr>
                <w:noProof/>
                <w:webHidden/>
              </w:rPr>
              <w:fldChar w:fldCharType="end"/>
            </w:r>
          </w:hyperlink>
        </w:p>
        <w:p w14:paraId="7A31992F" w14:textId="2E64D047" w:rsidR="00967C1C" w:rsidRDefault="00EA1A4B">
          <w:pPr>
            <w:pStyle w:val="Verzeichnis3"/>
            <w:tabs>
              <w:tab w:val="right" w:leader="dot" w:pos="9056"/>
            </w:tabs>
            <w:rPr>
              <w:rFonts w:asciiTheme="minorHAnsi" w:eastAsiaTheme="minorEastAsia" w:hAnsiTheme="minorHAnsi"/>
              <w:noProof/>
              <w:sz w:val="22"/>
              <w:lang w:eastAsia="de-DE"/>
            </w:rPr>
          </w:pPr>
          <w:hyperlink w:anchor="_Toc165363265" w:history="1">
            <w:r w:rsidR="00967C1C" w:rsidRPr="00FD1EA2">
              <w:rPr>
                <w:rStyle w:val="Hyperlink"/>
                <w:noProof/>
              </w:rPr>
              <w:t>§10 Prüfungen</w:t>
            </w:r>
            <w:r w:rsidR="00967C1C">
              <w:rPr>
                <w:noProof/>
                <w:webHidden/>
              </w:rPr>
              <w:tab/>
            </w:r>
            <w:r w:rsidR="00967C1C">
              <w:rPr>
                <w:noProof/>
                <w:webHidden/>
              </w:rPr>
              <w:fldChar w:fldCharType="begin"/>
            </w:r>
            <w:r w:rsidR="00967C1C">
              <w:rPr>
                <w:noProof/>
                <w:webHidden/>
              </w:rPr>
              <w:instrText xml:space="preserve"> PAGEREF _Toc165363265 \h </w:instrText>
            </w:r>
            <w:r w:rsidR="00967C1C">
              <w:rPr>
                <w:noProof/>
                <w:webHidden/>
              </w:rPr>
            </w:r>
            <w:r w:rsidR="00967C1C">
              <w:rPr>
                <w:noProof/>
                <w:webHidden/>
              </w:rPr>
              <w:fldChar w:fldCharType="separate"/>
            </w:r>
            <w:r w:rsidR="00967C1C">
              <w:rPr>
                <w:noProof/>
                <w:webHidden/>
              </w:rPr>
              <w:t>6</w:t>
            </w:r>
            <w:r w:rsidR="00967C1C">
              <w:rPr>
                <w:noProof/>
                <w:webHidden/>
              </w:rPr>
              <w:fldChar w:fldCharType="end"/>
            </w:r>
          </w:hyperlink>
        </w:p>
        <w:p w14:paraId="5BCEA452" w14:textId="7AB368DB" w:rsidR="00967C1C" w:rsidRDefault="00EA1A4B">
          <w:pPr>
            <w:pStyle w:val="Verzeichnis3"/>
            <w:tabs>
              <w:tab w:val="right" w:leader="dot" w:pos="9056"/>
            </w:tabs>
            <w:rPr>
              <w:rFonts w:asciiTheme="minorHAnsi" w:eastAsiaTheme="minorEastAsia" w:hAnsiTheme="minorHAnsi"/>
              <w:noProof/>
              <w:sz w:val="22"/>
              <w:lang w:eastAsia="de-DE"/>
            </w:rPr>
          </w:pPr>
          <w:hyperlink w:anchor="_Toc165363266" w:history="1">
            <w:r w:rsidR="00967C1C" w:rsidRPr="00FD1EA2">
              <w:rPr>
                <w:rStyle w:val="Hyperlink"/>
                <w:noProof/>
              </w:rPr>
              <w:t>§11 Nachteilsausgleich</w:t>
            </w:r>
            <w:r w:rsidR="00967C1C">
              <w:rPr>
                <w:noProof/>
                <w:webHidden/>
              </w:rPr>
              <w:tab/>
            </w:r>
            <w:r w:rsidR="00967C1C">
              <w:rPr>
                <w:noProof/>
                <w:webHidden/>
              </w:rPr>
              <w:fldChar w:fldCharType="begin"/>
            </w:r>
            <w:r w:rsidR="00967C1C">
              <w:rPr>
                <w:noProof/>
                <w:webHidden/>
              </w:rPr>
              <w:instrText xml:space="preserve"> PAGEREF _Toc165363266 \h </w:instrText>
            </w:r>
            <w:r w:rsidR="00967C1C">
              <w:rPr>
                <w:noProof/>
                <w:webHidden/>
              </w:rPr>
            </w:r>
            <w:r w:rsidR="00967C1C">
              <w:rPr>
                <w:noProof/>
                <w:webHidden/>
              </w:rPr>
              <w:fldChar w:fldCharType="separate"/>
            </w:r>
            <w:r w:rsidR="00967C1C">
              <w:rPr>
                <w:noProof/>
                <w:webHidden/>
              </w:rPr>
              <w:t>9</w:t>
            </w:r>
            <w:r w:rsidR="00967C1C">
              <w:rPr>
                <w:noProof/>
                <w:webHidden/>
              </w:rPr>
              <w:fldChar w:fldCharType="end"/>
            </w:r>
          </w:hyperlink>
        </w:p>
        <w:p w14:paraId="2182CE8F" w14:textId="2948ED4C" w:rsidR="00967C1C" w:rsidRDefault="00EA1A4B">
          <w:pPr>
            <w:pStyle w:val="Verzeichnis3"/>
            <w:tabs>
              <w:tab w:val="right" w:leader="dot" w:pos="9056"/>
            </w:tabs>
            <w:rPr>
              <w:rFonts w:asciiTheme="minorHAnsi" w:eastAsiaTheme="minorEastAsia" w:hAnsiTheme="minorHAnsi"/>
              <w:noProof/>
              <w:sz w:val="22"/>
              <w:lang w:eastAsia="de-DE"/>
            </w:rPr>
          </w:pPr>
          <w:hyperlink w:anchor="_Toc165363267" w:history="1">
            <w:r w:rsidR="00967C1C" w:rsidRPr="00FD1EA2">
              <w:rPr>
                <w:rStyle w:val="Hyperlink"/>
                <w:noProof/>
              </w:rPr>
              <w:t>§12 Mutterschutz</w:t>
            </w:r>
            <w:r w:rsidR="00967C1C">
              <w:rPr>
                <w:noProof/>
                <w:webHidden/>
              </w:rPr>
              <w:tab/>
            </w:r>
            <w:r w:rsidR="00967C1C">
              <w:rPr>
                <w:noProof/>
                <w:webHidden/>
              </w:rPr>
              <w:fldChar w:fldCharType="begin"/>
            </w:r>
            <w:r w:rsidR="00967C1C">
              <w:rPr>
                <w:noProof/>
                <w:webHidden/>
              </w:rPr>
              <w:instrText xml:space="preserve"> PAGEREF _Toc165363267 \h </w:instrText>
            </w:r>
            <w:r w:rsidR="00967C1C">
              <w:rPr>
                <w:noProof/>
                <w:webHidden/>
              </w:rPr>
            </w:r>
            <w:r w:rsidR="00967C1C">
              <w:rPr>
                <w:noProof/>
                <w:webHidden/>
              </w:rPr>
              <w:fldChar w:fldCharType="separate"/>
            </w:r>
            <w:r w:rsidR="00967C1C">
              <w:rPr>
                <w:noProof/>
                <w:webHidden/>
              </w:rPr>
              <w:t>9</w:t>
            </w:r>
            <w:r w:rsidR="00967C1C">
              <w:rPr>
                <w:noProof/>
                <w:webHidden/>
              </w:rPr>
              <w:fldChar w:fldCharType="end"/>
            </w:r>
          </w:hyperlink>
        </w:p>
        <w:p w14:paraId="323B0596" w14:textId="1DA8C8CF" w:rsidR="00967C1C" w:rsidRDefault="00EA1A4B">
          <w:pPr>
            <w:pStyle w:val="Verzeichnis3"/>
            <w:tabs>
              <w:tab w:val="right" w:leader="dot" w:pos="9056"/>
            </w:tabs>
            <w:rPr>
              <w:rFonts w:asciiTheme="minorHAnsi" w:eastAsiaTheme="minorEastAsia" w:hAnsiTheme="minorHAnsi"/>
              <w:noProof/>
              <w:sz w:val="22"/>
              <w:lang w:eastAsia="de-DE"/>
            </w:rPr>
          </w:pPr>
          <w:hyperlink w:anchor="_Toc165363268" w:history="1">
            <w:r w:rsidR="00967C1C" w:rsidRPr="00FD1EA2">
              <w:rPr>
                <w:rStyle w:val="Hyperlink"/>
                <w:noProof/>
              </w:rPr>
              <w:t>§13 Fristen und Termine</w:t>
            </w:r>
            <w:r w:rsidR="00967C1C">
              <w:rPr>
                <w:noProof/>
                <w:webHidden/>
              </w:rPr>
              <w:tab/>
            </w:r>
            <w:r w:rsidR="00967C1C">
              <w:rPr>
                <w:noProof/>
                <w:webHidden/>
              </w:rPr>
              <w:fldChar w:fldCharType="begin"/>
            </w:r>
            <w:r w:rsidR="00967C1C">
              <w:rPr>
                <w:noProof/>
                <w:webHidden/>
              </w:rPr>
              <w:instrText xml:space="preserve"> PAGEREF _Toc165363268 \h </w:instrText>
            </w:r>
            <w:r w:rsidR="00967C1C">
              <w:rPr>
                <w:noProof/>
                <w:webHidden/>
              </w:rPr>
            </w:r>
            <w:r w:rsidR="00967C1C">
              <w:rPr>
                <w:noProof/>
                <w:webHidden/>
              </w:rPr>
              <w:fldChar w:fldCharType="separate"/>
            </w:r>
            <w:r w:rsidR="00967C1C">
              <w:rPr>
                <w:noProof/>
                <w:webHidden/>
              </w:rPr>
              <w:t>9</w:t>
            </w:r>
            <w:r w:rsidR="00967C1C">
              <w:rPr>
                <w:noProof/>
                <w:webHidden/>
              </w:rPr>
              <w:fldChar w:fldCharType="end"/>
            </w:r>
          </w:hyperlink>
        </w:p>
        <w:p w14:paraId="1D5229D4" w14:textId="16AD85B1" w:rsidR="00967C1C" w:rsidRDefault="00EA1A4B">
          <w:pPr>
            <w:pStyle w:val="Verzeichnis3"/>
            <w:tabs>
              <w:tab w:val="right" w:leader="dot" w:pos="9056"/>
            </w:tabs>
            <w:rPr>
              <w:rFonts w:asciiTheme="minorHAnsi" w:eastAsiaTheme="minorEastAsia" w:hAnsiTheme="minorHAnsi"/>
              <w:noProof/>
              <w:sz w:val="22"/>
              <w:lang w:eastAsia="de-DE"/>
            </w:rPr>
          </w:pPr>
          <w:hyperlink w:anchor="_Toc165363269" w:history="1">
            <w:r w:rsidR="00967C1C" w:rsidRPr="00FD1EA2">
              <w:rPr>
                <w:rStyle w:val="Hyperlink"/>
                <w:noProof/>
              </w:rPr>
              <w:t>§14 Wiederholung von Prüfungen, Bestehen der Masterprüfung, endgültiges Nichtbestehen</w:t>
            </w:r>
            <w:r w:rsidR="00967C1C">
              <w:rPr>
                <w:noProof/>
                <w:webHidden/>
              </w:rPr>
              <w:tab/>
            </w:r>
            <w:r w:rsidR="00967C1C">
              <w:rPr>
                <w:noProof/>
                <w:webHidden/>
              </w:rPr>
              <w:fldChar w:fldCharType="begin"/>
            </w:r>
            <w:r w:rsidR="00967C1C">
              <w:rPr>
                <w:noProof/>
                <w:webHidden/>
              </w:rPr>
              <w:instrText xml:space="preserve"> PAGEREF _Toc165363269 \h </w:instrText>
            </w:r>
            <w:r w:rsidR="00967C1C">
              <w:rPr>
                <w:noProof/>
                <w:webHidden/>
              </w:rPr>
            </w:r>
            <w:r w:rsidR="00967C1C">
              <w:rPr>
                <w:noProof/>
                <w:webHidden/>
              </w:rPr>
              <w:fldChar w:fldCharType="separate"/>
            </w:r>
            <w:r w:rsidR="00967C1C">
              <w:rPr>
                <w:noProof/>
                <w:webHidden/>
              </w:rPr>
              <w:t>10</w:t>
            </w:r>
            <w:r w:rsidR="00967C1C">
              <w:rPr>
                <w:noProof/>
                <w:webHidden/>
              </w:rPr>
              <w:fldChar w:fldCharType="end"/>
            </w:r>
          </w:hyperlink>
        </w:p>
        <w:p w14:paraId="741B77CA" w14:textId="716B2DA6" w:rsidR="00967C1C" w:rsidRDefault="00EA1A4B">
          <w:pPr>
            <w:pStyle w:val="Verzeichnis3"/>
            <w:tabs>
              <w:tab w:val="right" w:leader="dot" w:pos="9056"/>
            </w:tabs>
            <w:rPr>
              <w:rFonts w:asciiTheme="minorHAnsi" w:eastAsiaTheme="minorEastAsia" w:hAnsiTheme="minorHAnsi"/>
              <w:noProof/>
              <w:sz w:val="22"/>
              <w:lang w:eastAsia="de-DE"/>
            </w:rPr>
          </w:pPr>
          <w:hyperlink w:anchor="_Toc165363270" w:history="1">
            <w:r w:rsidR="00967C1C" w:rsidRPr="00FD1EA2">
              <w:rPr>
                <w:rStyle w:val="Hyperlink"/>
                <w:noProof/>
              </w:rPr>
              <w:t>§15 Prüfungsausschuss</w:t>
            </w:r>
            <w:r w:rsidR="00967C1C">
              <w:rPr>
                <w:noProof/>
                <w:webHidden/>
              </w:rPr>
              <w:tab/>
            </w:r>
            <w:r w:rsidR="00967C1C">
              <w:rPr>
                <w:noProof/>
                <w:webHidden/>
              </w:rPr>
              <w:fldChar w:fldCharType="begin"/>
            </w:r>
            <w:r w:rsidR="00967C1C">
              <w:rPr>
                <w:noProof/>
                <w:webHidden/>
              </w:rPr>
              <w:instrText xml:space="preserve"> PAGEREF _Toc165363270 \h </w:instrText>
            </w:r>
            <w:r w:rsidR="00967C1C">
              <w:rPr>
                <w:noProof/>
                <w:webHidden/>
              </w:rPr>
            </w:r>
            <w:r w:rsidR="00967C1C">
              <w:rPr>
                <w:noProof/>
                <w:webHidden/>
              </w:rPr>
              <w:fldChar w:fldCharType="separate"/>
            </w:r>
            <w:r w:rsidR="00967C1C">
              <w:rPr>
                <w:noProof/>
                <w:webHidden/>
              </w:rPr>
              <w:t>12</w:t>
            </w:r>
            <w:r w:rsidR="00967C1C">
              <w:rPr>
                <w:noProof/>
                <w:webHidden/>
              </w:rPr>
              <w:fldChar w:fldCharType="end"/>
            </w:r>
          </w:hyperlink>
        </w:p>
        <w:p w14:paraId="5CCF6F0D" w14:textId="56514FAE" w:rsidR="00967C1C" w:rsidRDefault="00EA1A4B">
          <w:pPr>
            <w:pStyle w:val="Verzeichnis3"/>
            <w:tabs>
              <w:tab w:val="right" w:leader="dot" w:pos="9056"/>
            </w:tabs>
            <w:rPr>
              <w:rFonts w:asciiTheme="minorHAnsi" w:eastAsiaTheme="minorEastAsia" w:hAnsiTheme="minorHAnsi"/>
              <w:noProof/>
              <w:sz w:val="22"/>
              <w:lang w:eastAsia="de-DE"/>
            </w:rPr>
          </w:pPr>
          <w:hyperlink w:anchor="_Toc165363271" w:history="1">
            <w:r w:rsidR="00967C1C" w:rsidRPr="00FD1EA2">
              <w:rPr>
                <w:rStyle w:val="Hyperlink"/>
                <w:noProof/>
              </w:rPr>
              <w:t>§16 Prüfende, Beisitzende</w:t>
            </w:r>
            <w:r w:rsidR="00967C1C">
              <w:rPr>
                <w:noProof/>
                <w:webHidden/>
              </w:rPr>
              <w:tab/>
            </w:r>
            <w:r w:rsidR="00967C1C">
              <w:rPr>
                <w:noProof/>
                <w:webHidden/>
              </w:rPr>
              <w:fldChar w:fldCharType="begin"/>
            </w:r>
            <w:r w:rsidR="00967C1C">
              <w:rPr>
                <w:noProof/>
                <w:webHidden/>
              </w:rPr>
              <w:instrText xml:space="preserve"> PAGEREF _Toc165363271 \h </w:instrText>
            </w:r>
            <w:r w:rsidR="00967C1C">
              <w:rPr>
                <w:noProof/>
                <w:webHidden/>
              </w:rPr>
            </w:r>
            <w:r w:rsidR="00967C1C">
              <w:rPr>
                <w:noProof/>
                <w:webHidden/>
              </w:rPr>
              <w:fldChar w:fldCharType="separate"/>
            </w:r>
            <w:r w:rsidR="00967C1C">
              <w:rPr>
                <w:noProof/>
                <w:webHidden/>
              </w:rPr>
              <w:t>13</w:t>
            </w:r>
            <w:r w:rsidR="00967C1C">
              <w:rPr>
                <w:noProof/>
                <w:webHidden/>
              </w:rPr>
              <w:fldChar w:fldCharType="end"/>
            </w:r>
          </w:hyperlink>
        </w:p>
        <w:p w14:paraId="1CE42A81" w14:textId="00BE1F8A" w:rsidR="00967C1C" w:rsidRDefault="00EA1A4B">
          <w:pPr>
            <w:pStyle w:val="Verzeichnis3"/>
            <w:tabs>
              <w:tab w:val="right" w:leader="dot" w:pos="9056"/>
            </w:tabs>
            <w:rPr>
              <w:rFonts w:asciiTheme="minorHAnsi" w:eastAsiaTheme="minorEastAsia" w:hAnsiTheme="minorHAnsi"/>
              <w:noProof/>
              <w:sz w:val="22"/>
              <w:lang w:eastAsia="de-DE"/>
            </w:rPr>
          </w:pPr>
          <w:hyperlink w:anchor="_Toc165363272" w:history="1">
            <w:r w:rsidR="00967C1C" w:rsidRPr="00FD1EA2">
              <w:rPr>
                <w:rStyle w:val="Hyperlink"/>
                <w:noProof/>
              </w:rPr>
              <w:t>§17 Anerkennung von Prüfungsleistungen, Einstufung in höhere Fachsemester</w:t>
            </w:r>
            <w:r w:rsidR="00967C1C">
              <w:rPr>
                <w:noProof/>
                <w:webHidden/>
              </w:rPr>
              <w:tab/>
            </w:r>
            <w:r w:rsidR="00967C1C">
              <w:rPr>
                <w:noProof/>
                <w:webHidden/>
              </w:rPr>
              <w:fldChar w:fldCharType="begin"/>
            </w:r>
            <w:r w:rsidR="00967C1C">
              <w:rPr>
                <w:noProof/>
                <w:webHidden/>
              </w:rPr>
              <w:instrText xml:space="preserve"> PAGEREF _Toc165363272 \h </w:instrText>
            </w:r>
            <w:r w:rsidR="00967C1C">
              <w:rPr>
                <w:noProof/>
                <w:webHidden/>
              </w:rPr>
            </w:r>
            <w:r w:rsidR="00967C1C">
              <w:rPr>
                <w:noProof/>
                <w:webHidden/>
              </w:rPr>
              <w:fldChar w:fldCharType="separate"/>
            </w:r>
            <w:r w:rsidR="00967C1C">
              <w:rPr>
                <w:noProof/>
                <w:webHidden/>
              </w:rPr>
              <w:t>14</w:t>
            </w:r>
            <w:r w:rsidR="00967C1C">
              <w:rPr>
                <w:noProof/>
                <w:webHidden/>
              </w:rPr>
              <w:fldChar w:fldCharType="end"/>
            </w:r>
          </w:hyperlink>
        </w:p>
        <w:p w14:paraId="783F561A" w14:textId="7FF8CDA4" w:rsidR="00967C1C" w:rsidRDefault="00EA1A4B">
          <w:pPr>
            <w:pStyle w:val="Verzeichnis3"/>
            <w:tabs>
              <w:tab w:val="right" w:leader="dot" w:pos="9056"/>
            </w:tabs>
            <w:rPr>
              <w:rFonts w:asciiTheme="minorHAnsi" w:eastAsiaTheme="minorEastAsia" w:hAnsiTheme="minorHAnsi"/>
              <w:noProof/>
              <w:sz w:val="22"/>
              <w:lang w:eastAsia="de-DE"/>
            </w:rPr>
          </w:pPr>
          <w:hyperlink w:anchor="_Toc165363273" w:history="1">
            <w:r w:rsidR="00967C1C" w:rsidRPr="00FD1EA2">
              <w:rPr>
                <w:rStyle w:val="Hyperlink"/>
                <w:noProof/>
              </w:rPr>
              <w:t>§18 Versäumnis, Rücktritt, Täuschung und Ordnungsverstoß</w:t>
            </w:r>
            <w:r w:rsidR="00967C1C">
              <w:rPr>
                <w:noProof/>
                <w:webHidden/>
              </w:rPr>
              <w:tab/>
            </w:r>
            <w:r w:rsidR="00967C1C">
              <w:rPr>
                <w:noProof/>
                <w:webHidden/>
              </w:rPr>
              <w:fldChar w:fldCharType="begin"/>
            </w:r>
            <w:r w:rsidR="00967C1C">
              <w:rPr>
                <w:noProof/>
                <w:webHidden/>
              </w:rPr>
              <w:instrText xml:space="preserve"> PAGEREF _Toc165363273 \h </w:instrText>
            </w:r>
            <w:r w:rsidR="00967C1C">
              <w:rPr>
                <w:noProof/>
                <w:webHidden/>
              </w:rPr>
            </w:r>
            <w:r w:rsidR="00967C1C">
              <w:rPr>
                <w:noProof/>
                <w:webHidden/>
              </w:rPr>
              <w:fldChar w:fldCharType="separate"/>
            </w:r>
            <w:r w:rsidR="00967C1C">
              <w:rPr>
                <w:noProof/>
                <w:webHidden/>
              </w:rPr>
              <w:t>14</w:t>
            </w:r>
            <w:r w:rsidR="00967C1C">
              <w:rPr>
                <w:noProof/>
                <w:webHidden/>
              </w:rPr>
              <w:fldChar w:fldCharType="end"/>
            </w:r>
          </w:hyperlink>
        </w:p>
        <w:p w14:paraId="30D708F9" w14:textId="27036590" w:rsidR="00967C1C" w:rsidRDefault="00EA1A4B">
          <w:pPr>
            <w:pStyle w:val="Verzeichnis2"/>
            <w:tabs>
              <w:tab w:val="right" w:leader="dot" w:pos="9056"/>
            </w:tabs>
            <w:rPr>
              <w:rFonts w:asciiTheme="minorHAnsi" w:eastAsiaTheme="minorEastAsia" w:hAnsiTheme="minorHAnsi"/>
              <w:noProof/>
              <w:sz w:val="22"/>
              <w:lang w:eastAsia="de-DE"/>
            </w:rPr>
          </w:pPr>
          <w:hyperlink w:anchor="_Toc165363274" w:history="1">
            <w:r w:rsidR="00967C1C" w:rsidRPr="00FD1EA2">
              <w:rPr>
                <w:rStyle w:val="Hyperlink"/>
                <w:noProof/>
              </w:rPr>
              <w:t>II. Masterprüfung</w:t>
            </w:r>
            <w:r w:rsidR="00967C1C">
              <w:rPr>
                <w:noProof/>
                <w:webHidden/>
              </w:rPr>
              <w:tab/>
            </w:r>
            <w:r w:rsidR="00967C1C">
              <w:rPr>
                <w:noProof/>
                <w:webHidden/>
              </w:rPr>
              <w:fldChar w:fldCharType="begin"/>
            </w:r>
            <w:r w:rsidR="00967C1C">
              <w:rPr>
                <w:noProof/>
                <w:webHidden/>
              </w:rPr>
              <w:instrText xml:space="preserve"> PAGEREF _Toc165363274 \h </w:instrText>
            </w:r>
            <w:r w:rsidR="00967C1C">
              <w:rPr>
                <w:noProof/>
                <w:webHidden/>
              </w:rPr>
            </w:r>
            <w:r w:rsidR="00967C1C">
              <w:rPr>
                <w:noProof/>
                <w:webHidden/>
              </w:rPr>
              <w:fldChar w:fldCharType="separate"/>
            </w:r>
            <w:r w:rsidR="00967C1C">
              <w:rPr>
                <w:noProof/>
                <w:webHidden/>
              </w:rPr>
              <w:t>15</w:t>
            </w:r>
            <w:r w:rsidR="00967C1C">
              <w:rPr>
                <w:noProof/>
                <w:webHidden/>
              </w:rPr>
              <w:fldChar w:fldCharType="end"/>
            </w:r>
          </w:hyperlink>
        </w:p>
        <w:p w14:paraId="44801717" w14:textId="0F6C20A1" w:rsidR="00967C1C" w:rsidRDefault="00EA1A4B">
          <w:pPr>
            <w:pStyle w:val="Verzeichnis3"/>
            <w:tabs>
              <w:tab w:val="right" w:leader="dot" w:pos="9056"/>
            </w:tabs>
            <w:rPr>
              <w:rFonts w:asciiTheme="minorHAnsi" w:eastAsiaTheme="minorEastAsia" w:hAnsiTheme="minorHAnsi"/>
              <w:noProof/>
              <w:sz w:val="22"/>
              <w:lang w:eastAsia="de-DE"/>
            </w:rPr>
          </w:pPr>
          <w:hyperlink w:anchor="_Toc165363275" w:history="1">
            <w:r w:rsidR="00967C1C" w:rsidRPr="00FD1EA2">
              <w:rPr>
                <w:rStyle w:val="Hyperlink"/>
                <w:noProof/>
              </w:rPr>
              <w:t>§19 Zulassung zur Masterprüfung</w:t>
            </w:r>
            <w:r w:rsidR="00967C1C">
              <w:rPr>
                <w:noProof/>
                <w:webHidden/>
              </w:rPr>
              <w:tab/>
            </w:r>
            <w:r w:rsidR="00967C1C">
              <w:rPr>
                <w:noProof/>
                <w:webHidden/>
              </w:rPr>
              <w:fldChar w:fldCharType="begin"/>
            </w:r>
            <w:r w:rsidR="00967C1C">
              <w:rPr>
                <w:noProof/>
                <w:webHidden/>
              </w:rPr>
              <w:instrText xml:space="preserve"> PAGEREF _Toc165363275 \h </w:instrText>
            </w:r>
            <w:r w:rsidR="00967C1C">
              <w:rPr>
                <w:noProof/>
                <w:webHidden/>
              </w:rPr>
            </w:r>
            <w:r w:rsidR="00967C1C">
              <w:rPr>
                <w:noProof/>
                <w:webHidden/>
              </w:rPr>
              <w:fldChar w:fldCharType="separate"/>
            </w:r>
            <w:r w:rsidR="00967C1C">
              <w:rPr>
                <w:noProof/>
                <w:webHidden/>
              </w:rPr>
              <w:t>15</w:t>
            </w:r>
            <w:r w:rsidR="00967C1C">
              <w:rPr>
                <w:noProof/>
                <w:webHidden/>
              </w:rPr>
              <w:fldChar w:fldCharType="end"/>
            </w:r>
          </w:hyperlink>
        </w:p>
        <w:p w14:paraId="0102B702" w14:textId="40D96057" w:rsidR="00967C1C" w:rsidRDefault="00EA1A4B">
          <w:pPr>
            <w:pStyle w:val="Verzeichnis3"/>
            <w:tabs>
              <w:tab w:val="right" w:leader="dot" w:pos="9056"/>
            </w:tabs>
            <w:rPr>
              <w:rFonts w:asciiTheme="minorHAnsi" w:eastAsiaTheme="minorEastAsia" w:hAnsiTheme="minorHAnsi"/>
              <w:noProof/>
              <w:sz w:val="22"/>
              <w:lang w:eastAsia="de-DE"/>
            </w:rPr>
          </w:pPr>
          <w:hyperlink w:anchor="_Toc165363276" w:history="1">
            <w:r w:rsidR="00967C1C" w:rsidRPr="00FD1EA2">
              <w:rPr>
                <w:rStyle w:val="Hyperlink"/>
                <w:noProof/>
              </w:rPr>
              <w:t>§20 Umfang der Masterprüfung</w:t>
            </w:r>
            <w:r w:rsidR="00967C1C">
              <w:rPr>
                <w:noProof/>
                <w:webHidden/>
              </w:rPr>
              <w:tab/>
            </w:r>
            <w:r w:rsidR="00967C1C">
              <w:rPr>
                <w:noProof/>
                <w:webHidden/>
              </w:rPr>
              <w:fldChar w:fldCharType="begin"/>
            </w:r>
            <w:r w:rsidR="00967C1C">
              <w:rPr>
                <w:noProof/>
                <w:webHidden/>
              </w:rPr>
              <w:instrText xml:space="preserve"> PAGEREF _Toc165363276 \h </w:instrText>
            </w:r>
            <w:r w:rsidR="00967C1C">
              <w:rPr>
                <w:noProof/>
                <w:webHidden/>
              </w:rPr>
            </w:r>
            <w:r w:rsidR="00967C1C">
              <w:rPr>
                <w:noProof/>
                <w:webHidden/>
              </w:rPr>
              <w:fldChar w:fldCharType="separate"/>
            </w:r>
            <w:r w:rsidR="00967C1C">
              <w:rPr>
                <w:noProof/>
                <w:webHidden/>
              </w:rPr>
              <w:t>15</w:t>
            </w:r>
            <w:r w:rsidR="00967C1C">
              <w:rPr>
                <w:noProof/>
                <w:webHidden/>
              </w:rPr>
              <w:fldChar w:fldCharType="end"/>
            </w:r>
          </w:hyperlink>
        </w:p>
        <w:p w14:paraId="60337F8C" w14:textId="4FE9736D" w:rsidR="00967C1C" w:rsidRDefault="00EA1A4B">
          <w:pPr>
            <w:pStyle w:val="Verzeichnis3"/>
            <w:tabs>
              <w:tab w:val="right" w:leader="dot" w:pos="9056"/>
            </w:tabs>
            <w:rPr>
              <w:rFonts w:asciiTheme="minorHAnsi" w:eastAsiaTheme="minorEastAsia" w:hAnsiTheme="minorHAnsi"/>
              <w:noProof/>
              <w:sz w:val="22"/>
              <w:lang w:eastAsia="de-DE"/>
            </w:rPr>
          </w:pPr>
          <w:hyperlink w:anchor="_Toc165363277" w:history="1">
            <w:r w:rsidR="00967C1C" w:rsidRPr="00FD1EA2">
              <w:rPr>
                <w:rStyle w:val="Hyperlink"/>
                <w:noProof/>
              </w:rPr>
              <w:t>§21 Bewertung von studienbegleitenden Prüfungsleistungen, Erwerb von Leistungspunkten, Bildung von Noten</w:t>
            </w:r>
            <w:r w:rsidR="00967C1C">
              <w:rPr>
                <w:noProof/>
                <w:webHidden/>
              </w:rPr>
              <w:tab/>
            </w:r>
            <w:r w:rsidR="00967C1C">
              <w:rPr>
                <w:noProof/>
                <w:webHidden/>
              </w:rPr>
              <w:fldChar w:fldCharType="begin"/>
            </w:r>
            <w:r w:rsidR="00967C1C">
              <w:rPr>
                <w:noProof/>
                <w:webHidden/>
              </w:rPr>
              <w:instrText xml:space="preserve"> PAGEREF _Toc165363277 \h </w:instrText>
            </w:r>
            <w:r w:rsidR="00967C1C">
              <w:rPr>
                <w:noProof/>
                <w:webHidden/>
              </w:rPr>
            </w:r>
            <w:r w:rsidR="00967C1C">
              <w:rPr>
                <w:noProof/>
                <w:webHidden/>
              </w:rPr>
              <w:fldChar w:fldCharType="separate"/>
            </w:r>
            <w:r w:rsidR="00967C1C">
              <w:rPr>
                <w:noProof/>
                <w:webHidden/>
              </w:rPr>
              <w:t>16</w:t>
            </w:r>
            <w:r w:rsidR="00967C1C">
              <w:rPr>
                <w:noProof/>
                <w:webHidden/>
              </w:rPr>
              <w:fldChar w:fldCharType="end"/>
            </w:r>
          </w:hyperlink>
        </w:p>
        <w:p w14:paraId="32B10410" w14:textId="2D404B3E" w:rsidR="00967C1C" w:rsidRDefault="00EA1A4B">
          <w:pPr>
            <w:pStyle w:val="Verzeichnis3"/>
            <w:tabs>
              <w:tab w:val="right" w:leader="dot" w:pos="9056"/>
            </w:tabs>
            <w:rPr>
              <w:rFonts w:asciiTheme="minorHAnsi" w:eastAsiaTheme="minorEastAsia" w:hAnsiTheme="minorHAnsi"/>
              <w:noProof/>
              <w:sz w:val="22"/>
              <w:lang w:eastAsia="de-DE"/>
            </w:rPr>
          </w:pPr>
          <w:hyperlink w:anchor="_Toc165363278" w:history="1">
            <w:r w:rsidR="00967C1C" w:rsidRPr="00FD1EA2">
              <w:rPr>
                <w:rStyle w:val="Hyperlink"/>
                <w:noProof/>
              </w:rPr>
              <w:t>§22 Masterabschlussmodul</w:t>
            </w:r>
            <w:r w:rsidR="00967C1C">
              <w:rPr>
                <w:noProof/>
                <w:webHidden/>
              </w:rPr>
              <w:tab/>
            </w:r>
            <w:r w:rsidR="00967C1C">
              <w:rPr>
                <w:noProof/>
                <w:webHidden/>
              </w:rPr>
              <w:fldChar w:fldCharType="begin"/>
            </w:r>
            <w:r w:rsidR="00967C1C">
              <w:rPr>
                <w:noProof/>
                <w:webHidden/>
              </w:rPr>
              <w:instrText xml:space="preserve"> PAGEREF _Toc165363278 \h </w:instrText>
            </w:r>
            <w:r w:rsidR="00967C1C">
              <w:rPr>
                <w:noProof/>
                <w:webHidden/>
              </w:rPr>
            </w:r>
            <w:r w:rsidR="00967C1C">
              <w:rPr>
                <w:noProof/>
                <w:webHidden/>
              </w:rPr>
              <w:fldChar w:fldCharType="separate"/>
            </w:r>
            <w:r w:rsidR="00967C1C">
              <w:rPr>
                <w:noProof/>
                <w:webHidden/>
              </w:rPr>
              <w:t>19</w:t>
            </w:r>
            <w:r w:rsidR="00967C1C">
              <w:rPr>
                <w:noProof/>
                <w:webHidden/>
              </w:rPr>
              <w:fldChar w:fldCharType="end"/>
            </w:r>
          </w:hyperlink>
        </w:p>
        <w:p w14:paraId="4BF5B5D3" w14:textId="2D74CE2F" w:rsidR="00967C1C" w:rsidRDefault="00EA1A4B">
          <w:pPr>
            <w:pStyle w:val="Verzeichnis3"/>
            <w:tabs>
              <w:tab w:val="right" w:leader="dot" w:pos="9056"/>
            </w:tabs>
            <w:rPr>
              <w:rFonts w:asciiTheme="minorHAnsi" w:eastAsiaTheme="minorEastAsia" w:hAnsiTheme="minorHAnsi"/>
              <w:noProof/>
              <w:sz w:val="22"/>
              <w:lang w:eastAsia="de-DE"/>
            </w:rPr>
          </w:pPr>
          <w:hyperlink w:anchor="_Toc165363279" w:history="1">
            <w:r w:rsidR="00967C1C" w:rsidRPr="00FD1EA2">
              <w:rPr>
                <w:rStyle w:val="Hyperlink"/>
                <w:noProof/>
              </w:rPr>
              <w:t>§23 Abgabe und Bewertung der Masterarbeit</w:t>
            </w:r>
            <w:r w:rsidR="00967C1C">
              <w:rPr>
                <w:noProof/>
                <w:webHidden/>
              </w:rPr>
              <w:tab/>
            </w:r>
            <w:r w:rsidR="00967C1C">
              <w:rPr>
                <w:noProof/>
                <w:webHidden/>
              </w:rPr>
              <w:fldChar w:fldCharType="begin"/>
            </w:r>
            <w:r w:rsidR="00967C1C">
              <w:rPr>
                <w:noProof/>
                <w:webHidden/>
              </w:rPr>
              <w:instrText xml:space="preserve"> PAGEREF _Toc165363279 \h </w:instrText>
            </w:r>
            <w:r w:rsidR="00967C1C">
              <w:rPr>
                <w:noProof/>
                <w:webHidden/>
              </w:rPr>
            </w:r>
            <w:r w:rsidR="00967C1C">
              <w:rPr>
                <w:noProof/>
                <w:webHidden/>
              </w:rPr>
              <w:fldChar w:fldCharType="separate"/>
            </w:r>
            <w:r w:rsidR="00967C1C">
              <w:rPr>
                <w:noProof/>
                <w:webHidden/>
              </w:rPr>
              <w:t>20</w:t>
            </w:r>
            <w:r w:rsidR="00967C1C">
              <w:rPr>
                <w:noProof/>
                <w:webHidden/>
              </w:rPr>
              <w:fldChar w:fldCharType="end"/>
            </w:r>
          </w:hyperlink>
        </w:p>
        <w:p w14:paraId="2C4D3B97" w14:textId="0441325B" w:rsidR="00967C1C" w:rsidRDefault="00EA1A4B">
          <w:pPr>
            <w:pStyle w:val="Verzeichnis3"/>
            <w:tabs>
              <w:tab w:val="right" w:leader="dot" w:pos="9056"/>
            </w:tabs>
            <w:rPr>
              <w:rFonts w:asciiTheme="minorHAnsi" w:eastAsiaTheme="minorEastAsia" w:hAnsiTheme="minorHAnsi"/>
              <w:noProof/>
              <w:sz w:val="22"/>
              <w:lang w:eastAsia="de-DE"/>
            </w:rPr>
          </w:pPr>
          <w:hyperlink w:anchor="_Toc165363280" w:history="1">
            <w:r w:rsidR="00967C1C" w:rsidRPr="00FD1EA2">
              <w:rPr>
                <w:rStyle w:val="Hyperlink"/>
                <w:noProof/>
              </w:rPr>
              <w:t>§24 Zusatzqualifikationen</w:t>
            </w:r>
            <w:r w:rsidR="00967C1C">
              <w:rPr>
                <w:noProof/>
                <w:webHidden/>
              </w:rPr>
              <w:tab/>
            </w:r>
            <w:r w:rsidR="00967C1C">
              <w:rPr>
                <w:noProof/>
                <w:webHidden/>
              </w:rPr>
              <w:fldChar w:fldCharType="begin"/>
            </w:r>
            <w:r w:rsidR="00967C1C">
              <w:rPr>
                <w:noProof/>
                <w:webHidden/>
              </w:rPr>
              <w:instrText xml:space="preserve"> PAGEREF _Toc165363280 \h </w:instrText>
            </w:r>
            <w:r w:rsidR="00967C1C">
              <w:rPr>
                <w:noProof/>
                <w:webHidden/>
              </w:rPr>
            </w:r>
            <w:r w:rsidR="00967C1C">
              <w:rPr>
                <w:noProof/>
                <w:webHidden/>
              </w:rPr>
              <w:fldChar w:fldCharType="separate"/>
            </w:r>
            <w:r w:rsidR="00967C1C">
              <w:rPr>
                <w:noProof/>
                <w:webHidden/>
              </w:rPr>
              <w:t>21</w:t>
            </w:r>
            <w:r w:rsidR="00967C1C">
              <w:rPr>
                <w:noProof/>
                <w:webHidden/>
              </w:rPr>
              <w:fldChar w:fldCharType="end"/>
            </w:r>
          </w:hyperlink>
        </w:p>
        <w:p w14:paraId="29F3E4D3" w14:textId="23E155D3" w:rsidR="00967C1C" w:rsidRDefault="00EA1A4B">
          <w:pPr>
            <w:pStyle w:val="Verzeichnis3"/>
            <w:tabs>
              <w:tab w:val="right" w:leader="dot" w:pos="9056"/>
            </w:tabs>
            <w:rPr>
              <w:rFonts w:asciiTheme="minorHAnsi" w:eastAsiaTheme="minorEastAsia" w:hAnsiTheme="minorHAnsi"/>
              <w:noProof/>
              <w:sz w:val="22"/>
              <w:lang w:eastAsia="de-DE"/>
            </w:rPr>
          </w:pPr>
          <w:hyperlink w:anchor="_Toc165363281" w:history="1">
            <w:r w:rsidR="00967C1C" w:rsidRPr="00FD1EA2">
              <w:rPr>
                <w:rStyle w:val="Hyperlink"/>
                <w:noProof/>
              </w:rPr>
              <w:t>§25 Zeugnis, Bescheinigungen für einen Hochschulwechsel</w:t>
            </w:r>
            <w:r w:rsidR="00967C1C">
              <w:rPr>
                <w:noProof/>
                <w:webHidden/>
              </w:rPr>
              <w:tab/>
            </w:r>
            <w:r w:rsidR="00967C1C">
              <w:rPr>
                <w:noProof/>
                <w:webHidden/>
              </w:rPr>
              <w:fldChar w:fldCharType="begin"/>
            </w:r>
            <w:r w:rsidR="00967C1C">
              <w:rPr>
                <w:noProof/>
                <w:webHidden/>
              </w:rPr>
              <w:instrText xml:space="preserve"> PAGEREF _Toc165363281 \h </w:instrText>
            </w:r>
            <w:r w:rsidR="00967C1C">
              <w:rPr>
                <w:noProof/>
                <w:webHidden/>
              </w:rPr>
            </w:r>
            <w:r w:rsidR="00967C1C">
              <w:rPr>
                <w:noProof/>
                <w:webHidden/>
              </w:rPr>
              <w:fldChar w:fldCharType="separate"/>
            </w:r>
            <w:r w:rsidR="00967C1C">
              <w:rPr>
                <w:noProof/>
                <w:webHidden/>
              </w:rPr>
              <w:t>21</w:t>
            </w:r>
            <w:r w:rsidR="00967C1C">
              <w:rPr>
                <w:noProof/>
                <w:webHidden/>
              </w:rPr>
              <w:fldChar w:fldCharType="end"/>
            </w:r>
          </w:hyperlink>
        </w:p>
        <w:p w14:paraId="0C9E4BBF" w14:textId="00E78BF5" w:rsidR="00967C1C" w:rsidRDefault="00EA1A4B">
          <w:pPr>
            <w:pStyle w:val="Verzeichnis3"/>
            <w:tabs>
              <w:tab w:val="right" w:leader="dot" w:pos="9056"/>
            </w:tabs>
            <w:rPr>
              <w:rFonts w:asciiTheme="minorHAnsi" w:eastAsiaTheme="minorEastAsia" w:hAnsiTheme="minorHAnsi"/>
              <w:noProof/>
              <w:sz w:val="22"/>
              <w:lang w:eastAsia="de-DE"/>
            </w:rPr>
          </w:pPr>
          <w:hyperlink w:anchor="_Toc165363282" w:history="1">
            <w:r w:rsidR="00967C1C" w:rsidRPr="00FD1EA2">
              <w:rPr>
                <w:rStyle w:val="Hyperlink"/>
                <w:noProof/>
              </w:rPr>
              <w:t>§26 Masterurkunde</w:t>
            </w:r>
            <w:r w:rsidR="00967C1C">
              <w:rPr>
                <w:noProof/>
                <w:webHidden/>
              </w:rPr>
              <w:tab/>
            </w:r>
            <w:r w:rsidR="00967C1C">
              <w:rPr>
                <w:noProof/>
                <w:webHidden/>
              </w:rPr>
              <w:fldChar w:fldCharType="begin"/>
            </w:r>
            <w:r w:rsidR="00967C1C">
              <w:rPr>
                <w:noProof/>
                <w:webHidden/>
              </w:rPr>
              <w:instrText xml:space="preserve"> PAGEREF _Toc165363282 \h </w:instrText>
            </w:r>
            <w:r w:rsidR="00967C1C">
              <w:rPr>
                <w:noProof/>
                <w:webHidden/>
              </w:rPr>
            </w:r>
            <w:r w:rsidR="00967C1C">
              <w:rPr>
                <w:noProof/>
                <w:webHidden/>
              </w:rPr>
              <w:fldChar w:fldCharType="separate"/>
            </w:r>
            <w:r w:rsidR="00967C1C">
              <w:rPr>
                <w:noProof/>
                <w:webHidden/>
              </w:rPr>
              <w:t>22</w:t>
            </w:r>
            <w:r w:rsidR="00967C1C">
              <w:rPr>
                <w:noProof/>
                <w:webHidden/>
              </w:rPr>
              <w:fldChar w:fldCharType="end"/>
            </w:r>
          </w:hyperlink>
        </w:p>
        <w:p w14:paraId="2FCC90BD" w14:textId="2E95E138" w:rsidR="00967C1C" w:rsidRDefault="00EA1A4B">
          <w:pPr>
            <w:pStyle w:val="Verzeichnis2"/>
            <w:tabs>
              <w:tab w:val="right" w:leader="dot" w:pos="9056"/>
            </w:tabs>
            <w:rPr>
              <w:rFonts w:asciiTheme="minorHAnsi" w:eastAsiaTheme="minorEastAsia" w:hAnsiTheme="minorHAnsi"/>
              <w:noProof/>
              <w:sz w:val="22"/>
              <w:lang w:eastAsia="de-DE"/>
            </w:rPr>
          </w:pPr>
          <w:hyperlink w:anchor="_Toc165363283" w:history="1">
            <w:r w:rsidR="00967C1C" w:rsidRPr="00FD1EA2">
              <w:rPr>
                <w:rStyle w:val="Hyperlink"/>
                <w:noProof/>
              </w:rPr>
              <w:t>III. Schlussbestimmungen</w:t>
            </w:r>
            <w:r w:rsidR="00967C1C">
              <w:rPr>
                <w:noProof/>
                <w:webHidden/>
              </w:rPr>
              <w:tab/>
            </w:r>
            <w:r w:rsidR="00967C1C">
              <w:rPr>
                <w:noProof/>
                <w:webHidden/>
              </w:rPr>
              <w:fldChar w:fldCharType="begin"/>
            </w:r>
            <w:r w:rsidR="00967C1C">
              <w:rPr>
                <w:noProof/>
                <w:webHidden/>
              </w:rPr>
              <w:instrText xml:space="preserve"> PAGEREF _Toc165363283 \h </w:instrText>
            </w:r>
            <w:r w:rsidR="00967C1C">
              <w:rPr>
                <w:noProof/>
                <w:webHidden/>
              </w:rPr>
            </w:r>
            <w:r w:rsidR="00967C1C">
              <w:rPr>
                <w:noProof/>
                <w:webHidden/>
              </w:rPr>
              <w:fldChar w:fldCharType="separate"/>
            </w:r>
            <w:r w:rsidR="00967C1C">
              <w:rPr>
                <w:noProof/>
                <w:webHidden/>
              </w:rPr>
              <w:t>23</w:t>
            </w:r>
            <w:r w:rsidR="00967C1C">
              <w:rPr>
                <w:noProof/>
                <w:webHidden/>
              </w:rPr>
              <w:fldChar w:fldCharType="end"/>
            </w:r>
          </w:hyperlink>
        </w:p>
        <w:p w14:paraId="55D97EE5" w14:textId="31ECB5B5" w:rsidR="00967C1C" w:rsidRDefault="00EA1A4B">
          <w:pPr>
            <w:pStyle w:val="Verzeichnis3"/>
            <w:tabs>
              <w:tab w:val="right" w:leader="dot" w:pos="9056"/>
            </w:tabs>
            <w:rPr>
              <w:rFonts w:asciiTheme="minorHAnsi" w:eastAsiaTheme="minorEastAsia" w:hAnsiTheme="minorHAnsi"/>
              <w:noProof/>
              <w:sz w:val="22"/>
              <w:lang w:eastAsia="de-DE"/>
            </w:rPr>
          </w:pPr>
          <w:hyperlink w:anchor="_Toc165363284" w:history="1">
            <w:r w:rsidR="00967C1C" w:rsidRPr="00FD1EA2">
              <w:rPr>
                <w:rStyle w:val="Hyperlink"/>
                <w:noProof/>
              </w:rPr>
              <w:t>§27 Ungültigkeit von Prüfungsleistungen und Aberkennung des Mastergrades</w:t>
            </w:r>
            <w:r w:rsidR="00967C1C">
              <w:rPr>
                <w:noProof/>
                <w:webHidden/>
              </w:rPr>
              <w:tab/>
            </w:r>
            <w:r w:rsidR="00967C1C">
              <w:rPr>
                <w:noProof/>
                <w:webHidden/>
              </w:rPr>
              <w:fldChar w:fldCharType="begin"/>
            </w:r>
            <w:r w:rsidR="00967C1C">
              <w:rPr>
                <w:noProof/>
                <w:webHidden/>
              </w:rPr>
              <w:instrText xml:space="preserve"> PAGEREF _Toc165363284 \h </w:instrText>
            </w:r>
            <w:r w:rsidR="00967C1C">
              <w:rPr>
                <w:noProof/>
                <w:webHidden/>
              </w:rPr>
            </w:r>
            <w:r w:rsidR="00967C1C">
              <w:rPr>
                <w:noProof/>
                <w:webHidden/>
              </w:rPr>
              <w:fldChar w:fldCharType="separate"/>
            </w:r>
            <w:r w:rsidR="00967C1C">
              <w:rPr>
                <w:noProof/>
                <w:webHidden/>
              </w:rPr>
              <w:t>23</w:t>
            </w:r>
            <w:r w:rsidR="00967C1C">
              <w:rPr>
                <w:noProof/>
                <w:webHidden/>
              </w:rPr>
              <w:fldChar w:fldCharType="end"/>
            </w:r>
          </w:hyperlink>
        </w:p>
        <w:p w14:paraId="13E60809" w14:textId="62D8BBE7" w:rsidR="00967C1C" w:rsidRDefault="00EA1A4B">
          <w:pPr>
            <w:pStyle w:val="Verzeichnis3"/>
            <w:tabs>
              <w:tab w:val="right" w:leader="dot" w:pos="9056"/>
            </w:tabs>
            <w:rPr>
              <w:rFonts w:asciiTheme="minorHAnsi" w:eastAsiaTheme="minorEastAsia" w:hAnsiTheme="minorHAnsi"/>
              <w:noProof/>
              <w:sz w:val="22"/>
              <w:lang w:eastAsia="de-DE"/>
            </w:rPr>
          </w:pPr>
          <w:hyperlink w:anchor="_Toc165363285" w:history="1">
            <w:r w:rsidR="00967C1C" w:rsidRPr="00FD1EA2">
              <w:rPr>
                <w:rStyle w:val="Hyperlink"/>
                <w:noProof/>
              </w:rPr>
              <w:t>§28 Einsicht in die Prüfungsunterlagen</w:t>
            </w:r>
            <w:r w:rsidR="00967C1C">
              <w:rPr>
                <w:noProof/>
                <w:webHidden/>
              </w:rPr>
              <w:tab/>
            </w:r>
            <w:r w:rsidR="00967C1C">
              <w:rPr>
                <w:noProof/>
                <w:webHidden/>
              </w:rPr>
              <w:fldChar w:fldCharType="begin"/>
            </w:r>
            <w:r w:rsidR="00967C1C">
              <w:rPr>
                <w:noProof/>
                <w:webHidden/>
              </w:rPr>
              <w:instrText xml:space="preserve"> PAGEREF _Toc165363285 \h </w:instrText>
            </w:r>
            <w:r w:rsidR="00967C1C">
              <w:rPr>
                <w:noProof/>
                <w:webHidden/>
              </w:rPr>
            </w:r>
            <w:r w:rsidR="00967C1C">
              <w:rPr>
                <w:noProof/>
                <w:webHidden/>
              </w:rPr>
              <w:fldChar w:fldCharType="separate"/>
            </w:r>
            <w:r w:rsidR="00967C1C">
              <w:rPr>
                <w:noProof/>
                <w:webHidden/>
              </w:rPr>
              <w:t>23</w:t>
            </w:r>
            <w:r w:rsidR="00967C1C">
              <w:rPr>
                <w:noProof/>
                <w:webHidden/>
              </w:rPr>
              <w:fldChar w:fldCharType="end"/>
            </w:r>
          </w:hyperlink>
        </w:p>
        <w:p w14:paraId="7ACF09DF" w14:textId="2E53E3B9" w:rsidR="00967C1C" w:rsidRDefault="00EA1A4B">
          <w:pPr>
            <w:pStyle w:val="Verzeichnis3"/>
            <w:tabs>
              <w:tab w:val="right" w:leader="dot" w:pos="9056"/>
            </w:tabs>
            <w:rPr>
              <w:rFonts w:asciiTheme="minorHAnsi" w:eastAsiaTheme="minorEastAsia" w:hAnsiTheme="minorHAnsi"/>
              <w:noProof/>
              <w:sz w:val="22"/>
              <w:lang w:eastAsia="de-DE"/>
            </w:rPr>
          </w:pPr>
          <w:hyperlink w:anchor="_Toc165363286" w:history="1">
            <w:r w:rsidR="00967C1C" w:rsidRPr="00FD1EA2">
              <w:rPr>
                <w:rStyle w:val="Hyperlink"/>
                <w:noProof/>
              </w:rPr>
              <w:t>§29 Anwendungsbereich, Inkrafttreten und Veröffentlichung</w:t>
            </w:r>
            <w:r w:rsidR="00967C1C">
              <w:rPr>
                <w:noProof/>
                <w:webHidden/>
              </w:rPr>
              <w:tab/>
            </w:r>
            <w:r w:rsidR="00967C1C">
              <w:rPr>
                <w:noProof/>
                <w:webHidden/>
              </w:rPr>
              <w:fldChar w:fldCharType="begin"/>
            </w:r>
            <w:r w:rsidR="00967C1C">
              <w:rPr>
                <w:noProof/>
                <w:webHidden/>
              </w:rPr>
              <w:instrText xml:space="preserve"> PAGEREF _Toc165363286 \h </w:instrText>
            </w:r>
            <w:r w:rsidR="00967C1C">
              <w:rPr>
                <w:noProof/>
                <w:webHidden/>
              </w:rPr>
            </w:r>
            <w:r w:rsidR="00967C1C">
              <w:rPr>
                <w:noProof/>
                <w:webHidden/>
              </w:rPr>
              <w:fldChar w:fldCharType="separate"/>
            </w:r>
            <w:r w:rsidR="00967C1C">
              <w:rPr>
                <w:noProof/>
                <w:webHidden/>
              </w:rPr>
              <w:t>24</w:t>
            </w:r>
            <w:r w:rsidR="00967C1C">
              <w:rPr>
                <w:noProof/>
                <w:webHidden/>
              </w:rPr>
              <w:fldChar w:fldCharType="end"/>
            </w:r>
          </w:hyperlink>
        </w:p>
        <w:p w14:paraId="73BAB096" w14:textId="26C2462F" w:rsidR="00967C1C" w:rsidRDefault="00EA1A4B">
          <w:pPr>
            <w:pStyle w:val="Verzeichnis2"/>
            <w:tabs>
              <w:tab w:val="right" w:leader="dot" w:pos="9056"/>
            </w:tabs>
            <w:rPr>
              <w:rFonts w:asciiTheme="minorHAnsi" w:eastAsiaTheme="minorEastAsia" w:hAnsiTheme="minorHAnsi"/>
              <w:noProof/>
              <w:sz w:val="22"/>
              <w:lang w:eastAsia="de-DE"/>
            </w:rPr>
          </w:pPr>
          <w:hyperlink w:anchor="_Toc165363287" w:history="1">
            <w:r w:rsidR="00967C1C" w:rsidRPr="00FD1EA2">
              <w:rPr>
                <w:rStyle w:val="Hyperlink"/>
                <w:noProof/>
              </w:rPr>
              <w:t>Hinweis</w:t>
            </w:r>
            <w:r w:rsidR="00967C1C">
              <w:rPr>
                <w:noProof/>
                <w:webHidden/>
              </w:rPr>
              <w:tab/>
            </w:r>
            <w:r w:rsidR="00967C1C">
              <w:rPr>
                <w:noProof/>
                <w:webHidden/>
              </w:rPr>
              <w:fldChar w:fldCharType="begin"/>
            </w:r>
            <w:r w:rsidR="00967C1C">
              <w:rPr>
                <w:noProof/>
                <w:webHidden/>
              </w:rPr>
              <w:instrText xml:space="preserve"> PAGEREF _Toc165363287 \h </w:instrText>
            </w:r>
            <w:r w:rsidR="00967C1C">
              <w:rPr>
                <w:noProof/>
                <w:webHidden/>
              </w:rPr>
            </w:r>
            <w:r w:rsidR="00967C1C">
              <w:rPr>
                <w:noProof/>
                <w:webHidden/>
              </w:rPr>
              <w:fldChar w:fldCharType="separate"/>
            </w:r>
            <w:r w:rsidR="00967C1C">
              <w:rPr>
                <w:noProof/>
                <w:webHidden/>
              </w:rPr>
              <w:t>24</w:t>
            </w:r>
            <w:r w:rsidR="00967C1C">
              <w:rPr>
                <w:noProof/>
                <w:webHidden/>
              </w:rPr>
              <w:fldChar w:fldCharType="end"/>
            </w:r>
          </w:hyperlink>
        </w:p>
        <w:p w14:paraId="5C155F01" w14:textId="799E6204" w:rsidR="00967C1C" w:rsidRDefault="00EA1A4B">
          <w:pPr>
            <w:pStyle w:val="Verzeichnis2"/>
            <w:tabs>
              <w:tab w:val="right" w:leader="dot" w:pos="9056"/>
            </w:tabs>
            <w:rPr>
              <w:rFonts w:asciiTheme="minorHAnsi" w:eastAsiaTheme="minorEastAsia" w:hAnsiTheme="minorHAnsi"/>
              <w:noProof/>
              <w:sz w:val="22"/>
              <w:lang w:eastAsia="de-DE"/>
            </w:rPr>
          </w:pPr>
          <w:hyperlink w:anchor="_Toc165363288" w:history="1">
            <w:r w:rsidR="00967C1C" w:rsidRPr="00FD1EA2">
              <w:rPr>
                <w:rStyle w:val="Hyperlink"/>
                <w:noProof/>
              </w:rPr>
              <w:t>Anhang A Prüfungen im Fachgebiet Informatik</w:t>
            </w:r>
            <w:r w:rsidR="00967C1C">
              <w:rPr>
                <w:noProof/>
                <w:webHidden/>
              </w:rPr>
              <w:tab/>
            </w:r>
            <w:r w:rsidR="00967C1C">
              <w:rPr>
                <w:noProof/>
                <w:webHidden/>
              </w:rPr>
              <w:fldChar w:fldCharType="begin"/>
            </w:r>
            <w:r w:rsidR="00967C1C">
              <w:rPr>
                <w:noProof/>
                <w:webHidden/>
              </w:rPr>
              <w:instrText xml:space="preserve"> PAGEREF _Toc165363288 \h </w:instrText>
            </w:r>
            <w:r w:rsidR="00967C1C">
              <w:rPr>
                <w:noProof/>
                <w:webHidden/>
              </w:rPr>
            </w:r>
            <w:r w:rsidR="00967C1C">
              <w:rPr>
                <w:noProof/>
                <w:webHidden/>
              </w:rPr>
              <w:fldChar w:fldCharType="separate"/>
            </w:r>
            <w:r w:rsidR="00967C1C">
              <w:rPr>
                <w:noProof/>
                <w:webHidden/>
              </w:rPr>
              <w:t>25</w:t>
            </w:r>
            <w:r w:rsidR="00967C1C">
              <w:rPr>
                <w:noProof/>
                <w:webHidden/>
              </w:rPr>
              <w:fldChar w:fldCharType="end"/>
            </w:r>
          </w:hyperlink>
        </w:p>
        <w:p w14:paraId="3AEA9496" w14:textId="7BDAF8B6" w:rsidR="00967C1C" w:rsidRDefault="00EA1A4B">
          <w:pPr>
            <w:pStyle w:val="Verzeichnis2"/>
            <w:tabs>
              <w:tab w:val="right" w:leader="dot" w:pos="9056"/>
            </w:tabs>
            <w:rPr>
              <w:rFonts w:asciiTheme="minorHAnsi" w:eastAsiaTheme="minorEastAsia" w:hAnsiTheme="minorHAnsi"/>
              <w:noProof/>
              <w:sz w:val="22"/>
              <w:lang w:eastAsia="de-DE"/>
            </w:rPr>
          </w:pPr>
          <w:hyperlink w:anchor="_Toc165363289" w:history="1">
            <w:r w:rsidR="00967C1C" w:rsidRPr="00FD1EA2">
              <w:rPr>
                <w:rStyle w:val="Hyperlink"/>
                <w:noProof/>
              </w:rPr>
              <w:t>Anhang B Prüfungen im Nebenfach</w:t>
            </w:r>
            <w:r w:rsidR="00967C1C">
              <w:rPr>
                <w:noProof/>
                <w:webHidden/>
              </w:rPr>
              <w:tab/>
            </w:r>
            <w:r w:rsidR="00967C1C">
              <w:rPr>
                <w:noProof/>
                <w:webHidden/>
              </w:rPr>
              <w:fldChar w:fldCharType="begin"/>
            </w:r>
            <w:r w:rsidR="00967C1C">
              <w:rPr>
                <w:noProof/>
                <w:webHidden/>
              </w:rPr>
              <w:instrText xml:space="preserve"> PAGEREF _Toc165363289 \h </w:instrText>
            </w:r>
            <w:r w:rsidR="00967C1C">
              <w:rPr>
                <w:noProof/>
                <w:webHidden/>
              </w:rPr>
            </w:r>
            <w:r w:rsidR="00967C1C">
              <w:rPr>
                <w:noProof/>
                <w:webHidden/>
              </w:rPr>
              <w:fldChar w:fldCharType="separate"/>
            </w:r>
            <w:r w:rsidR="00967C1C">
              <w:rPr>
                <w:noProof/>
                <w:webHidden/>
              </w:rPr>
              <w:t>27</w:t>
            </w:r>
            <w:r w:rsidR="00967C1C">
              <w:rPr>
                <w:noProof/>
                <w:webHidden/>
              </w:rPr>
              <w:fldChar w:fldCharType="end"/>
            </w:r>
          </w:hyperlink>
        </w:p>
        <w:p w14:paraId="3041CA7C" w14:textId="3F9C5FA6" w:rsidR="00CE779D" w:rsidRPr="00967C1C" w:rsidRDefault="00967C1C" w:rsidP="00967C1C">
          <w:pPr>
            <w:spacing w:after="360"/>
          </w:pPr>
          <w:r>
            <w:rPr>
              <w:b/>
              <w:bCs/>
            </w:rPr>
            <w:fldChar w:fldCharType="end"/>
          </w:r>
        </w:p>
      </w:sdtContent>
    </w:sdt>
    <w:p w14:paraId="6701D501" w14:textId="77777777" w:rsidR="00CE779D" w:rsidRPr="007D326D" w:rsidRDefault="00CE779D" w:rsidP="00C07B42">
      <w:pPr>
        <w:pStyle w:val="berschrift2"/>
      </w:pPr>
      <w:bookmarkStart w:id="2" w:name="_Toc165363255"/>
      <w:r w:rsidRPr="00856EDF">
        <w:t xml:space="preserve">I. </w:t>
      </w:r>
      <w:bookmarkStart w:id="3" w:name="_Toc413390619"/>
      <w:r w:rsidRPr="007D326D">
        <w:t>Allgemeines</w:t>
      </w:r>
      <w:bookmarkEnd w:id="2"/>
      <w:bookmarkEnd w:id="3"/>
    </w:p>
    <w:p w14:paraId="36497251" w14:textId="2C73FEAC" w:rsidR="00CE779D" w:rsidRPr="00303263" w:rsidRDefault="00C07B42" w:rsidP="00C07B42">
      <w:pPr>
        <w:pStyle w:val="berschrift3"/>
      </w:pPr>
      <w:bookmarkStart w:id="4" w:name="_Toc413390620"/>
      <w:bookmarkStart w:id="5" w:name="_Toc165363256"/>
      <w:r>
        <w:t>§</w:t>
      </w:r>
      <w:r w:rsidR="00CE779D" w:rsidRPr="007E3046">
        <w:t>1</w:t>
      </w:r>
      <w:r>
        <w:br/>
      </w:r>
      <w:r w:rsidR="00CE779D" w:rsidRPr="00303263">
        <w:t xml:space="preserve">Geltungsbereich der </w:t>
      </w:r>
      <w:r w:rsidR="006C02C1" w:rsidRPr="00303263">
        <w:t>Masterp</w:t>
      </w:r>
      <w:r w:rsidR="00CE779D" w:rsidRPr="00303263">
        <w:t>rüfungsordnung</w:t>
      </w:r>
      <w:bookmarkEnd w:id="4"/>
      <w:bookmarkEnd w:id="5"/>
    </w:p>
    <w:p w14:paraId="101D26E9" w14:textId="33E76C10" w:rsidR="00CE779D" w:rsidRPr="007E3046" w:rsidRDefault="00CE779D" w:rsidP="0024587E">
      <w:pPr>
        <w:pStyle w:val="Listenabsatz"/>
        <w:numPr>
          <w:ilvl w:val="0"/>
          <w:numId w:val="15"/>
        </w:numPr>
        <w:ind w:left="425" w:hanging="425"/>
        <w:contextualSpacing w:val="0"/>
      </w:pPr>
      <w:r w:rsidRPr="00F77DE2">
        <w:t xml:space="preserve">Diese Masterprüfungsordnung gilt für den Masterstudiengang </w:t>
      </w:r>
      <w:r w:rsidRPr="00C07B42">
        <w:rPr>
          <w:rFonts w:cs="Arial"/>
          <w:i/>
          <w:szCs w:val="21"/>
        </w:rPr>
        <w:t>Informatik</w:t>
      </w:r>
      <w:r w:rsidRPr="00F77DE2">
        <w:t xml:space="preserve"> an der Fakultät </w:t>
      </w:r>
      <w:r w:rsidRPr="00C07B42">
        <w:rPr>
          <w:rFonts w:cs="Arial"/>
          <w:szCs w:val="21"/>
        </w:rPr>
        <w:t>für Informatik</w:t>
      </w:r>
      <w:r w:rsidRPr="00F77DE2">
        <w:t xml:space="preserve"> der Technischen Universität Dortmund. Sie regelt gemäß §</w:t>
      </w:r>
      <w:r w:rsidR="008440B6">
        <w:t> </w:t>
      </w:r>
      <w:r w:rsidRPr="00F77DE2">
        <w:t>64</w:t>
      </w:r>
      <w:r w:rsidR="008440B6">
        <w:t> </w:t>
      </w:r>
      <w:r w:rsidR="006C02C1" w:rsidRPr="007E3046">
        <w:t>Hochschulgesetz NRW (</w:t>
      </w:r>
      <w:r w:rsidRPr="007E3046">
        <w:t>HG</w:t>
      </w:r>
      <w:r w:rsidR="00703158">
        <w:t> NRW</w:t>
      </w:r>
      <w:r w:rsidR="006C02C1" w:rsidRPr="007E3046">
        <w:t>)</w:t>
      </w:r>
      <w:r w:rsidRPr="007E3046">
        <w:t xml:space="preserve"> die Strukturen des Masterstudiums.</w:t>
      </w:r>
    </w:p>
    <w:p w14:paraId="164F0A12" w14:textId="143875F4" w:rsidR="00CE779D" w:rsidRPr="007E3046" w:rsidRDefault="00CE779D" w:rsidP="0024587E">
      <w:pPr>
        <w:pStyle w:val="Listenabsatz"/>
        <w:numPr>
          <w:ilvl w:val="0"/>
          <w:numId w:val="15"/>
        </w:numPr>
        <w:ind w:left="425" w:hanging="425"/>
        <w:contextualSpacing w:val="0"/>
      </w:pPr>
      <w:r w:rsidRPr="00F77DE2">
        <w:t xml:space="preserve">In den Modulbeschreibungen </w:t>
      </w:r>
      <w:r w:rsidR="002776A5" w:rsidRPr="007E3046">
        <w:t xml:space="preserve">des Modulhandbuchs </w:t>
      </w:r>
      <w:r w:rsidRPr="007E3046">
        <w:t>sind die einzelnen Studienelemente, die Lehrinhalte und zu erwerbenden Kompetenzen dargestellt. Sie sind nicht Bestandteil dieser Prüfungsordnung. Sie werden durch die zuständigen Fakultätsräte beschlossen und sind dem Rektorat anzuzeigen.</w:t>
      </w:r>
    </w:p>
    <w:p w14:paraId="36956824" w14:textId="4DE06DBA" w:rsidR="00CE779D" w:rsidRPr="00303263" w:rsidRDefault="00C07B42" w:rsidP="00C07B42">
      <w:pPr>
        <w:pStyle w:val="berschrift3"/>
      </w:pPr>
      <w:bookmarkStart w:id="6" w:name="_Toc413390621"/>
      <w:bookmarkStart w:id="7" w:name="_Toc165363257"/>
      <w:r>
        <w:t>§</w:t>
      </w:r>
      <w:r w:rsidR="00CE779D" w:rsidRPr="007E3046">
        <w:t>2</w:t>
      </w:r>
      <w:r>
        <w:br/>
      </w:r>
      <w:r w:rsidR="00CE779D" w:rsidRPr="00303263">
        <w:t xml:space="preserve">Ziel des Studiums und Zweck der </w:t>
      </w:r>
      <w:r w:rsidR="006C02C1" w:rsidRPr="00303263">
        <w:t>P</w:t>
      </w:r>
      <w:r w:rsidR="00CE779D" w:rsidRPr="00303263">
        <w:t>rüfung</w:t>
      </w:r>
      <w:r w:rsidR="006C02C1" w:rsidRPr="00303263">
        <w:t>en</w:t>
      </w:r>
      <w:bookmarkEnd w:id="6"/>
      <w:bookmarkEnd w:id="7"/>
    </w:p>
    <w:p w14:paraId="64E210A6" w14:textId="14968B27" w:rsidR="00CE779D" w:rsidRPr="00C07B42" w:rsidRDefault="00CE779D" w:rsidP="0024587E">
      <w:pPr>
        <w:pStyle w:val="Listenabsatz"/>
        <w:numPr>
          <w:ilvl w:val="0"/>
          <w:numId w:val="16"/>
        </w:numPr>
        <w:ind w:left="425" w:hanging="425"/>
        <w:contextualSpacing w:val="0"/>
        <w:rPr>
          <w:rFonts w:cs="Arial"/>
          <w:szCs w:val="21"/>
        </w:rPr>
      </w:pPr>
      <w:r w:rsidRPr="00C07B42">
        <w:rPr>
          <w:rFonts w:cs="Arial"/>
          <w:szCs w:val="21"/>
        </w:rPr>
        <w:t xml:space="preserve">Der Masterstudiengang </w:t>
      </w:r>
      <w:r w:rsidRPr="00C07B42">
        <w:rPr>
          <w:rFonts w:cs="Arial"/>
          <w:i/>
          <w:szCs w:val="21"/>
        </w:rPr>
        <w:t>Informatik</w:t>
      </w:r>
      <w:r w:rsidRPr="00C07B42">
        <w:rPr>
          <w:rFonts w:cs="Arial"/>
          <w:szCs w:val="21"/>
        </w:rPr>
        <w:t xml:space="preserve"> ist forschungsorientiert. </w:t>
      </w:r>
      <w:r w:rsidR="006C02C1" w:rsidRPr="00F77DE2">
        <w:t>Mit dem erfolgreichen Abschluss des Masterstudiums wird ein weiterer</w:t>
      </w:r>
      <w:r w:rsidR="006C02C1" w:rsidRPr="00C07B42">
        <w:rPr>
          <w:rFonts w:cs="Arial"/>
          <w:szCs w:val="21"/>
        </w:rPr>
        <w:t>, über den Bachelorabschluss hinausgehender</w:t>
      </w:r>
      <w:r w:rsidR="006C02C1" w:rsidRPr="00F77DE2">
        <w:t xml:space="preserve"> berufsqualifizierender Abschluss erworben. </w:t>
      </w:r>
    </w:p>
    <w:p w14:paraId="1E2CEE0B" w14:textId="50D764AB" w:rsidR="00CE779D" w:rsidRPr="00C07B42" w:rsidRDefault="00CE779D" w:rsidP="0024587E">
      <w:pPr>
        <w:pStyle w:val="Listenabsatz"/>
        <w:numPr>
          <w:ilvl w:val="0"/>
          <w:numId w:val="16"/>
        </w:numPr>
        <w:ind w:left="425" w:hanging="425"/>
        <w:contextualSpacing w:val="0"/>
        <w:rPr>
          <w:rFonts w:cs="Arial"/>
          <w:szCs w:val="21"/>
        </w:rPr>
      </w:pPr>
      <w:r w:rsidRPr="00C07B42">
        <w:rPr>
          <w:rFonts w:cs="Arial"/>
          <w:szCs w:val="21"/>
        </w:rPr>
        <w:t xml:space="preserve">Das </w:t>
      </w:r>
      <w:r w:rsidR="00176A0E" w:rsidRPr="00C07B42">
        <w:rPr>
          <w:rFonts w:cs="Arial"/>
          <w:szCs w:val="21"/>
        </w:rPr>
        <w:t xml:space="preserve">Studium </w:t>
      </w:r>
      <w:r w:rsidRPr="00C07B42">
        <w:rPr>
          <w:rFonts w:cs="Arial"/>
          <w:szCs w:val="21"/>
        </w:rPr>
        <w:t xml:space="preserve">soll den Studierenden in Ergänzung und Vertiefung zu einem vorausgegangenen Bachelorstudium unter Berücksichtigung der Anforderungen in der Berufswelt die erforderlichen fachlichen Kenntnisse, Fähigkeiten und Methoden im Fach </w:t>
      </w:r>
      <w:r w:rsidRPr="00C07B42">
        <w:rPr>
          <w:rFonts w:cs="Arial"/>
          <w:i/>
          <w:szCs w:val="21"/>
        </w:rPr>
        <w:t>Informatik</w:t>
      </w:r>
      <w:r w:rsidRPr="00C07B42">
        <w:rPr>
          <w:rFonts w:cs="Arial"/>
          <w:szCs w:val="21"/>
        </w:rPr>
        <w:t xml:space="preserve"> so vermitteln, dass sie zur selbstständigen und verantwortlichen Durchführung von anspruchsvollen und komplexen Forschungs- und Entwicklungstätigkeiten befähigt werden. </w:t>
      </w:r>
      <w:r w:rsidR="009C62FB" w:rsidRPr="00C07B42">
        <w:rPr>
          <w:rFonts w:cs="Arial"/>
          <w:szCs w:val="21"/>
        </w:rPr>
        <w:t xml:space="preserve">Überfachliche Studienangebote unterstützen diese Zielsetzung und fördern die Persönlichkeitsentwicklung. </w:t>
      </w:r>
      <w:r w:rsidRPr="00C07B42">
        <w:rPr>
          <w:rFonts w:cs="Arial"/>
          <w:szCs w:val="21"/>
        </w:rPr>
        <w:t xml:space="preserve">Des Weiteren soll das Studium die </w:t>
      </w:r>
      <w:r w:rsidRPr="00C07B42">
        <w:rPr>
          <w:rFonts w:cs="Arial"/>
          <w:szCs w:val="21"/>
        </w:rPr>
        <w:lastRenderedPageBreak/>
        <w:t xml:space="preserve">wissenschaftlichen Grundlagen für eine eventuell nachfolgende Promotion im Fach </w:t>
      </w:r>
      <w:r w:rsidRPr="00C07B42">
        <w:rPr>
          <w:rFonts w:cs="Arial"/>
          <w:i/>
          <w:szCs w:val="21"/>
        </w:rPr>
        <w:t>Informatik</w:t>
      </w:r>
      <w:r w:rsidRPr="00C07B42">
        <w:rPr>
          <w:rFonts w:cs="Arial"/>
          <w:szCs w:val="21"/>
        </w:rPr>
        <w:t xml:space="preserve"> schaffen.</w:t>
      </w:r>
    </w:p>
    <w:p w14:paraId="18B9727F" w14:textId="3149CEDC" w:rsidR="009147FB" w:rsidRPr="00C07B42" w:rsidRDefault="00CE779D" w:rsidP="0024587E">
      <w:pPr>
        <w:pStyle w:val="Listenabsatz"/>
        <w:numPr>
          <w:ilvl w:val="0"/>
          <w:numId w:val="16"/>
        </w:numPr>
        <w:ind w:left="425" w:hanging="425"/>
        <w:contextualSpacing w:val="0"/>
        <w:rPr>
          <w:b/>
        </w:rPr>
      </w:pPr>
      <w:r w:rsidRPr="00F77DE2">
        <w:t xml:space="preserve">Durch </w:t>
      </w:r>
      <w:r w:rsidR="006C02C1" w:rsidRPr="007E3046">
        <w:t>den erfolgreichen Abschluss des Studiums haben</w:t>
      </w:r>
      <w:r w:rsidRPr="007E3046">
        <w:t xml:space="preserve"> die Kandidatinnen</w:t>
      </w:r>
      <w:r w:rsidR="000307F9">
        <w:t>*</w:t>
      </w:r>
      <w:r w:rsidRPr="007E3046">
        <w:t xml:space="preserve">Kandidaten </w:t>
      </w:r>
      <w:r w:rsidR="006C02C1" w:rsidRPr="007E3046">
        <w:t>bewiesen, dass sie</w:t>
      </w:r>
      <w:r w:rsidR="006C02C1" w:rsidRPr="00C07B42">
        <w:rPr>
          <w:rFonts w:cs="Arial"/>
          <w:szCs w:val="21"/>
        </w:rPr>
        <w:t xml:space="preserve"> </w:t>
      </w:r>
      <w:r w:rsidRPr="00C07B42">
        <w:rPr>
          <w:rFonts w:cs="Arial"/>
          <w:szCs w:val="21"/>
        </w:rPr>
        <w:t xml:space="preserve">die für die Berufspraxis notwendigen </w:t>
      </w:r>
      <w:r w:rsidR="000307F9" w:rsidRPr="00C07B42">
        <w:rPr>
          <w:rFonts w:cs="Arial"/>
          <w:szCs w:val="21"/>
        </w:rPr>
        <w:t xml:space="preserve">vertiefenden analytisch-methodischen </w:t>
      </w:r>
      <w:r w:rsidRPr="00C07B42">
        <w:rPr>
          <w:rFonts w:cs="Arial"/>
          <w:szCs w:val="21"/>
        </w:rPr>
        <w:t xml:space="preserve">Fachkenntnisse erworben haben und in der Lage sind, selbstständig komplexe Probleme aus verschiedenen Bereichen der </w:t>
      </w:r>
      <w:r w:rsidRPr="00C07B42">
        <w:rPr>
          <w:rFonts w:cs="Arial"/>
          <w:i/>
          <w:szCs w:val="21"/>
        </w:rPr>
        <w:t>Informatik</w:t>
      </w:r>
      <w:r w:rsidRPr="00C07B42">
        <w:rPr>
          <w:rFonts w:cs="Arial"/>
          <w:szCs w:val="21"/>
        </w:rPr>
        <w:t xml:space="preserve"> </w:t>
      </w:r>
      <w:r w:rsidR="000307F9" w:rsidRPr="00C07B42">
        <w:rPr>
          <w:rFonts w:cs="Arial"/>
          <w:szCs w:val="21"/>
        </w:rPr>
        <w:t xml:space="preserve">sicher und mit wissenschaftlich fundierter Arbeitsweise </w:t>
      </w:r>
      <w:r w:rsidRPr="00C07B42">
        <w:rPr>
          <w:rFonts w:cs="Arial"/>
          <w:szCs w:val="21"/>
        </w:rPr>
        <w:t xml:space="preserve">zu analysieren und unter Anwendung von </w:t>
      </w:r>
      <w:r w:rsidR="000307F9" w:rsidRPr="00C07B42">
        <w:rPr>
          <w:rFonts w:cs="Arial"/>
          <w:szCs w:val="21"/>
        </w:rPr>
        <w:t>fach</w:t>
      </w:r>
      <w:r w:rsidRPr="00C07B42">
        <w:rPr>
          <w:rFonts w:cs="Arial"/>
          <w:szCs w:val="21"/>
        </w:rPr>
        <w:t xml:space="preserve">wissenschaftlichen Methoden und Erkenntnissen zu lösen. Weiterhin </w:t>
      </w:r>
      <w:r w:rsidR="006C02C1" w:rsidRPr="00C07B42">
        <w:rPr>
          <w:rFonts w:cs="Arial"/>
          <w:szCs w:val="21"/>
        </w:rPr>
        <w:t>haben</w:t>
      </w:r>
      <w:r w:rsidRPr="00C07B42">
        <w:rPr>
          <w:rFonts w:cs="Arial"/>
          <w:szCs w:val="21"/>
        </w:rPr>
        <w:t xml:space="preserve"> die Kandidatinnen</w:t>
      </w:r>
      <w:r w:rsidR="000307F9" w:rsidRPr="00C07B42">
        <w:rPr>
          <w:rFonts w:cs="Arial"/>
          <w:szCs w:val="21"/>
        </w:rPr>
        <w:t>*</w:t>
      </w:r>
      <w:r w:rsidRPr="00C07B42">
        <w:rPr>
          <w:rFonts w:cs="Arial"/>
          <w:szCs w:val="21"/>
        </w:rPr>
        <w:t xml:space="preserve">Kandidaten </w:t>
      </w:r>
      <w:r w:rsidR="006C02C1" w:rsidRPr="00C07B42">
        <w:rPr>
          <w:rFonts w:cs="Arial"/>
          <w:szCs w:val="21"/>
        </w:rPr>
        <w:t>ge</w:t>
      </w:r>
      <w:r w:rsidRPr="00C07B42">
        <w:rPr>
          <w:rFonts w:cs="Arial"/>
          <w:szCs w:val="21"/>
        </w:rPr>
        <w:t>zeig</w:t>
      </w:r>
      <w:r w:rsidR="006C02C1" w:rsidRPr="00C07B42">
        <w:rPr>
          <w:rFonts w:cs="Arial"/>
          <w:szCs w:val="21"/>
        </w:rPr>
        <w:t>t</w:t>
      </w:r>
      <w:r w:rsidRPr="00C07B42">
        <w:rPr>
          <w:rFonts w:cs="Arial"/>
          <w:szCs w:val="21"/>
        </w:rPr>
        <w:t xml:space="preserve">, dass sie unter </w:t>
      </w:r>
      <w:r w:rsidR="000307F9" w:rsidRPr="00C07B42">
        <w:rPr>
          <w:rFonts w:cs="Arial"/>
          <w:szCs w:val="21"/>
        </w:rPr>
        <w:t xml:space="preserve">Anwendung der verschiedensten wissenschaftlichen Methoden fundierte und neue, praktisch vertretbare Lösungen entwickeln </w:t>
      </w:r>
      <w:r w:rsidRPr="00C07B42">
        <w:rPr>
          <w:rFonts w:cs="Arial"/>
          <w:szCs w:val="21"/>
        </w:rPr>
        <w:t>können.</w:t>
      </w:r>
      <w:r w:rsidR="000307F9" w:rsidRPr="00C07B42">
        <w:rPr>
          <w:rFonts w:cs="Arial"/>
          <w:szCs w:val="21"/>
        </w:rPr>
        <w:t xml:space="preserve"> Sie sind in der Lage, sich offen, kreativ und kritisch auf neue Bedingungen einzulassen. Neben eigenständigem Handeln sind auch Kommunikationskompetenz, Teamfähigkeit und soziale Kompetenz einschließlich Selbstkompetenz und gesellschaftlichen Engagements deutlich herausgebildet. Die Kandidatinnen und Kandidaten können fachübergreifende Zusammenhänge, insbesondere in Hinblick auf wirtschaftliche und gesellschaftliche Auswirkungen, erkennen und in ihrem verantwortlichen Handeln berücksichtigen. Sie beherrschen den Prozess ihrer eigenen Fortbildung im Sinne eines lebenslangen Lernens und können ihre Fähigkeit zum kritischen Denken und Diskutieren in die Teilnahme am gesellschaftlichen Leben zielführend und gewinnbringend einbringen.</w:t>
      </w:r>
      <w:bookmarkStart w:id="8" w:name="_Toc413390622"/>
    </w:p>
    <w:p w14:paraId="2B27AA66" w14:textId="06F340BB" w:rsidR="004E5140" w:rsidRPr="00303263" w:rsidRDefault="006C02C1" w:rsidP="00967C1C">
      <w:pPr>
        <w:pStyle w:val="berschrift3"/>
      </w:pPr>
      <w:bookmarkStart w:id="9" w:name="_Toc165363258"/>
      <w:r w:rsidRPr="007E3046">
        <w:t>§3</w:t>
      </w:r>
      <w:r w:rsidR="00C07B42">
        <w:br/>
      </w:r>
      <w:r w:rsidRPr="00303263">
        <w:t>Zugangsvoraussetzungen</w:t>
      </w:r>
      <w:bookmarkEnd w:id="8"/>
      <w:bookmarkEnd w:id="9"/>
    </w:p>
    <w:p w14:paraId="555A8225" w14:textId="78B54882" w:rsidR="008B31F8" w:rsidRPr="004B49C9" w:rsidRDefault="0081300C" w:rsidP="004B49C9">
      <w:pPr>
        <w:autoSpaceDE w:val="0"/>
        <w:autoSpaceDN w:val="0"/>
        <w:adjustRightInd w:val="0"/>
        <w:ind w:right="51"/>
      </w:pPr>
      <w:r w:rsidRPr="004B49C9">
        <w:t xml:space="preserve">Zugang zu dem Masterstudiengang Informatik erhält, wer die Anforderungen der </w:t>
      </w:r>
      <w:r w:rsidRPr="004B49C9">
        <w:rPr>
          <w:i/>
        </w:rPr>
        <w:t>Zugangsordnung für die Masterstudiengänge Informatik und Angewandte Informatik der Fakultät für Informatik an der Technischen Universität Dortmund</w:t>
      </w:r>
      <w:r w:rsidRPr="004B49C9">
        <w:t xml:space="preserve"> in ihrer jeweils aktuellen Fassung erfüllt.</w:t>
      </w:r>
    </w:p>
    <w:p w14:paraId="41DBFC82" w14:textId="57D78780" w:rsidR="00CE779D" w:rsidRPr="00303263" w:rsidRDefault="00C07B42" w:rsidP="00C07B42">
      <w:pPr>
        <w:pStyle w:val="berschrift3"/>
      </w:pPr>
      <w:bookmarkStart w:id="10" w:name="_Toc413390623"/>
      <w:bookmarkStart w:id="11" w:name="_Toc165363259"/>
      <w:r>
        <w:t>§</w:t>
      </w:r>
      <w:r w:rsidR="00C30E2B" w:rsidRPr="007E3046">
        <w:t>4</w:t>
      </w:r>
      <w:r>
        <w:br/>
      </w:r>
      <w:r w:rsidR="00CE779D" w:rsidRPr="00303263">
        <w:t>Mastergrad</w:t>
      </w:r>
      <w:bookmarkEnd w:id="10"/>
      <w:bookmarkEnd w:id="11"/>
    </w:p>
    <w:p w14:paraId="6384CE1E" w14:textId="77777777" w:rsidR="00CE779D" w:rsidRPr="00F77DE2" w:rsidRDefault="00CE779D" w:rsidP="00C07B42">
      <w:r w:rsidRPr="00F77DE2">
        <w:t xml:space="preserve">Aufgrund der bestandenen Masterprüfung verleiht die Technische Universität Dortmund durch die Fakultät </w:t>
      </w:r>
      <w:r w:rsidRPr="00856EDF">
        <w:rPr>
          <w:rFonts w:cs="Arial"/>
          <w:szCs w:val="21"/>
        </w:rPr>
        <w:t>für Informatik</w:t>
      </w:r>
      <w:r w:rsidRPr="00F77DE2">
        <w:t xml:space="preserve"> den </w:t>
      </w:r>
      <w:r w:rsidR="002776A5" w:rsidRPr="007E3046">
        <w:t xml:space="preserve">akademischen </w:t>
      </w:r>
      <w:r w:rsidRPr="007E3046">
        <w:t xml:space="preserve">Grad </w:t>
      </w:r>
      <w:r w:rsidRPr="00F77DE2">
        <w:t>Master of Science</w:t>
      </w:r>
      <w:r w:rsidRPr="00856EDF">
        <w:rPr>
          <w:rFonts w:cs="Arial"/>
          <w:szCs w:val="21"/>
        </w:rPr>
        <w:t xml:space="preserve"> (</w:t>
      </w:r>
      <w:r w:rsidRPr="00F77DE2">
        <w:t>M.Sc</w:t>
      </w:r>
      <w:r w:rsidRPr="00856EDF">
        <w:rPr>
          <w:rFonts w:cs="Arial"/>
          <w:szCs w:val="21"/>
        </w:rPr>
        <w:t>.).</w:t>
      </w:r>
    </w:p>
    <w:p w14:paraId="4F0ABC8E" w14:textId="3EDE22D5" w:rsidR="00CE779D" w:rsidRPr="00303263" w:rsidRDefault="00C07B42" w:rsidP="00C07B42">
      <w:pPr>
        <w:pStyle w:val="berschrift3"/>
      </w:pPr>
      <w:bookmarkStart w:id="12" w:name="_Toc413390624"/>
      <w:bookmarkStart w:id="13" w:name="_Toc165363260"/>
      <w:r>
        <w:t>§</w:t>
      </w:r>
      <w:r w:rsidR="00C30E2B" w:rsidRPr="007E3046">
        <w:t>5</w:t>
      </w:r>
      <w:r>
        <w:br/>
      </w:r>
      <w:r w:rsidR="00CE779D" w:rsidRPr="00303263">
        <w:t>Leistungspunktesystem</w:t>
      </w:r>
      <w:bookmarkEnd w:id="12"/>
      <w:bookmarkEnd w:id="13"/>
    </w:p>
    <w:p w14:paraId="46834D34" w14:textId="7D00779A" w:rsidR="00CE779D" w:rsidRPr="00856EDF" w:rsidRDefault="00CE779D" w:rsidP="0024587E">
      <w:pPr>
        <w:pStyle w:val="Listenabsatz"/>
        <w:numPr>
          <w:ilvl w:val="0"/>
          <w:numId w:val="17"/>
        </w:numPr>
        <w:ind w:left="425" w:hanging="425"/>
        <w:contextualSpacing w:val="0"/>
      </w:pPr>
      <w:r w:rsidRPr="00856EDF">
        <w:t>Das Studium ist auf der Basis eines Leistungspunktesystems aufgebaut, das mit dem</w:t>
      </w:r>
      <w:r w:rsidR="00176A0E" w:rsidRPr="00856EDF">
        <w:t xml:space="preserve"> </w:t>
      </w:r>
      <w:r w:rsidRPr="00856EDF">
        <w:t>European Credit Transfer System (ECTS) kompatibel ist.</w:t>
      </w:r>
    </w:p>
    <w:p w14:paraId="40643274" w14:textId="796D7313" w:rsidR="009A6B1B" w:rsidRDefault="00CE779D" w:rsidP="0024587E">
      <w:pPr>
        <w:pStyle w:val="Listenabsatz"/>
        <w:numPr>
          <w:ilvl w:val="0"/>
          <w:numId w:val="17"/>
        </w:numPr>
        <w:ind w:left="425" w:hanging="425"/>
        <w:contextualSpacing w:val="0"/>
      </w:pPr>
      <w:r w:rsidRPr="00856EDF">
        <w:t xml:space="preserve">Jedem Modul wird gemäß seinem Studienaufwand eine Anzahl von Leistungspunkten zugeordnet. Ein Leistungspunkt im Sinne dieser Prüfungsordnung entspricht einem ECTS-Punkt und wird für eine </w:t>
      </w:r>
      <w:r w:rsidR="002776A5" w:rsidRPr="00856EDF">
        <w:t>L</w:t>
      </w:r>
      <w:r w:rsidRPr="00856EDF">
        <w:t xml:space="preserve">eistung vergeben, die einen Arbeitsaufwand (workload) von </w:t>
      </w:r>
      <w:r w:rsidR="008440B6">
        <w:t>in der Regel</w:t>
      </w:r>
      <w:r w:rsidR="00176A0E" w:rsidRPr="00856EDF">
        <w:t xml:space="preserve"> </w:t>
      </w:r>
      <w:r w:rsidRPr="00856EDF">
        <w:t>30 Stunden erfordert.</w:t>
      </w:r>
      <w:r w:rsidR="00610D6C" w:rsidRPr="00856EDF">
        <w:t xml:space="preserve"> Pro Semester sind in der Regel 30 Leistungspunkte zu erwerben.</w:t>
      </w:r>
    </w:p>
    <w:p w14:paraId="46712C45" w14:textId="01A33048" w:rsidR="00CE779D" w:rsidRPr="00856EDF" w:rsidRDefault="00CE779D" w:rsidP="0024587E">
      <w:pPr>
        <w:pStyle w:val="Listenabsatz"/>
        <w:numPr>
          <w:ilvl w:val="0"/>
          <w:numId w:val="17"/>
        </w:numPr>
        <w:ind w:left="425" w:hanging="425"/>
        <w:contextualSpacing w:val="0"/>
      </w:pPr>
      <w:r w:rsidRPr="00856EDF">
        <w:t>Leistungspunkte werden auf der Grundlage erfolgreich und vollständig absolvierter Module vergeben.</w:t>
      </w:r>
    </w:p>
    <w:p w14:paraId="320F9B5C" w14:textId="02FDDADF" w:rsidR="00CE779D" w:rsidRPr="00C07B42" w:rsidRDefault="00C07B42" w:rsidP="00C07B42">
      <w:pPr>
        <w:pStyle w:val="berschrift3"/>
        <w:rPr>
          <w:rFonts w:cstheme="minorBidi"/>
          <w:szCs w:val="22"/>
        </w:rPr>
      </w:pPr>
      <w:bookmarkStart w:id="14" w:name="_Toc413390625"/>
      <w:bookmarkStart w:id="15" w:name="_Toc165363261"/>
      <w:r>
        <w:t>§</w:t>
      </w:r>
      <w:r w:rsidR="00DF3542" w:rsidRPr="007E3046">
        <w:t>6</w:t>
      </w:r>
      <w:r>
        <w:br/>
      </w:r>
      <w:r w:rsidR="00CE779D" w:rsidRPr="00303263">
        <w:t>Regelstudienzeit</w:t>
      </w:r>
      <w:r w:rsidR="00610D6C" w:rsidRPr="00303263">
        <w:t>, Studienumfang</w:t>
      </w:r>
      <w:r w:rsidR="00CE779D" w:rsidRPr="00303263">
        <w:t xml:space="preserve"> und </w:t>
      </w:r>
      <w:r w:rsidR="00610D6C" w:rsidRPr="00303263">
        <w:t>Studienstruktur</w:t>
      </w:r>
      <w:bookmarkEnd w:id="14"/>
      <w:bookmarkEnd w:id="15"/>
    </w:p>
    <w:p w14:paraId="5DC02760" w14:textId="20DA0031" w:rsidR="00CE779D" w:rsidRPr="00856EDF" w:rsidRDefault="00CE779D" w:rsidP="0024587E">
      <w:pPr>
        <w:pStyle w:val="Listenabsatz"/>
        <w:numPr>
          <w:ilvl w:val="0"/>
          <w:numId w:val="18"/>
        </w:numPr>
        <w:ind w:left="425" w:hanging="425"/>
        <w:contextualSpacing w:val="0"/>
      </w:pPr>
      <w:r w:rsidRPr="00856EDF">
        <w:t>Die Regelstudienzeit des Masterstudiums</w:t>
      </w:r>
      <w:r w:rsidR="007E6B5B" w:rsidRPr="00856EDF">
        <w:t xml:space="preserve"> </w:t>
      </w:r>
      <w:r w:rsidRPr="00856EDF">
        <w:t xml:space="preserve">beträgt </w:t>
      </w:r>
      <w:r w:rsidR="0017231D">
        <w:t>vier Semester (</w:t>
      </w:r>
      <w:r w:rsidRPr="00856EDF">
        <w:t>zwei Jahre</w:t>
      </w:r>
      <w:r w:rsidR="0017231D">
        <w:t>)</w:t>
      </w:r>
      <w:r w:rsidRPr="00856EDF">
        <w:t xml:space="preserve"> und schließt die Anfertigung der Masterarbeit mit ein.</w:t>
      </w:r>
    </w:p>
    <w:p w14:paraId="14A97A99" w14:textId="7064BE25" w:rsidR="0017231D" w:rsidRDefault="0017231D" w:rsidP="0024587E">
      <w:pPr>
        <w:pStyle w:val="Listenabsatz"/>
        <w:numPr>
          <w:ilvl w:val="0"/>
          <w:numId w:val="18"/>
        </w:numPr>
        <w:ind w:left="425" w:hanging="425"/>
        <w:contextualSpacing w:val="0"/>
      </w:pPr>
      <w:r w:rsidRPr="00856EDF">
        <w:lastRenderedPageBreak/>
        <w:t xml:space="preserve">Das Masterstudium gliedert sich in Module, die sich jeweils über maximal zwei aufeinander folgende Semester erstrecken. Diese Module sind inhaltlich und zeitlich abgerundete, in sich geschlossene Studieneinheiten mit einem Umfang von in der Regel mindestens </w:t>
      </w:r>
      <w:r w:rsidR="00AB53B3">
        <w:t>vier</w:t>
      </w:r>
      <w:r w:rsidR="002D56EB">
        <w:t xml:space="preserve"> </w:t>
      </w:r>
      <w:r w:rsidRPr="00856EDF">
        <w:t>Leistungspunkten.</w:t>
      </w:r>
    </w:p>
    <w:p w14:paraId="20DB032C" w14:textId="14A89886" w:rsidR="002D56EB" w:rsidRDefault="00CE779D" w:rsidP="0024587E">
      <w:pPr>
        <w:pStyle w:val="Listenabsatz"/>
        <w:numPr>
          <w:ilvl w:val="0"/>
          <w:numId w:val="18"/>
        </w:numPr>
        <w:ind w:left="425" w:hanging="425"/>
        <w:contextualSpacing w:val="0"/>
      </w:pPr>
      <w:r w:rsidRPr="00856EDF">
        <w:t xml:space="preserve">Im Masterstudium sind insgesamt 120 Leistungspunkte </w:t>
      </w:r>
      <w:r w:rsidR="007E6B5B" w:rsidRPr="00856EDF">
        <w:t>die</w:t>
      </w:r>
      <w:r w:rsidR="008440B6">
        <w:t xml:space="preserve"> in der Regel</w:t>
      </w:r>
      <w:r w:rsidR="007E6B5B" w:rsidRPr="00856EDF">
        <w:t xml:space="preserve"> </w:t>
      </w:r>
      <w:r w:rsidR="008440B6">
        <w:t>etwas</w:t>
      </w:r>
      <w:r w:rsidR="007E6B5B" w:rsidRPr="00856EDF">
        <w:t xml:space="preserve"> 3.600 studentischen Arbeitsstunden entsprechen</w:t>
      </w:r>
      <w:r w:rsidR="00382D0A">
        <w:t xml:space="preserve">, </w:t>
      </w:r>
      <w:r w:rsidRPr="00856EDF">
        <w:t>durch die Teilnahme an den Modulen und den erfolgreichen Abschluss der dazugehörigen Prüfungen einschließlich des Masterabschlussmoduls zu erwerben.</w:t>
      </w:r>
      <w:r w:rsidR="00382D0A">
        <w:t xml:space="preserve"> Das Masterstudium gliedert sich in Pflichtbereich und </w:t>
      </w:r>
      <w:r w:rsidR="00E72EBC">
        <w:t>Wahlpflichtbereich, der insbesondere in Basis- und Vertiefungsbereiche unterteilt sein kann</w:t>
      </w:r>
      <w:r w:rsidR="00382D0A">
        <w:t>.</w:t>
      </w:r>
    </w:p>
    <w:p w14:paraId="0BCD73BF" w14:textId="1A9A79A0" w:rsidR="0017231D" w:rsidRDefault="0017231D" w:rsidP="0024587E">
      <w:pPr>
        <w:pStyle w:val="Listenabsatz"/>
        <w:numPr>
          <w:ilvl w:val="0"/>
          <w:numId w:val="18"/>
        </w:numPr>
        <w:ind w:left="425" w:hanging="425"/>
        <w:contextualSpacing w:val="0"/>
      </w:pPr>
      <w:r w:rsidRPr="00DF14B0">
        <w:t xml:space="preserve">Die </w:t>
      </w:r>
      <w:r w:rsidR="00382D0A">
        <w:t xml:space="preserve">Struktur des Masterstudiengangs sowie die </w:t>
      </w:r>
      <w:r w:rsidRPr="00DF14B0">
        <w:t xml:space="preserve">zu erwerbenden Leistungspunkte </w:t>
      </w:r>
      <w:r w:rsidR="00D234B4">
        <w:t xml:space="preserve">der Prüfungen im Fachgebiet </w:t>
      </w:r>
      <w:r w:rsidR="00D234B4" w:rsidRPr="00C07B42">
        <w:rPr>
          <w:i/>
        </w:rPr>
        <w:t>Informatik</w:t>
      </w:r>
      <w:r w:rsidR="00D234B4">
        <w:t xml:space="preserve"> sin</w:t>
      </w:r>
      <w:r w:rsidRPr="00DF14B0">
        <w:t>d in de</w:t>
      </w:r>
      <w:r w:rsidR="00D234B4">
        <w:t>m Anha</w:t>
      </w:r>
      <w:r w:rsidRPr="00DF14B0">
        <w:t xml:space="preserve">ng </w:t>
      </w:r>
      <w:r w:rsidR="00382D0A">
        <w:t xml:space="preserve">A </w:t>
      </w:r>
      <w:r w:rsidRPr="00DF14B0">
        <w:t>aufgeführt.</w:t>
      </w:r>
      <w:r w:rsidR="00D234B4">
        <w:t xml:space="preserve"> Die in den Nebenfächern zu erwerbenden Leistungspunkte der einzelnen Module ergeben sich aus Anhang B sowie den Nebenfachbestimmungen.</w:t>
      </w:r>
    </w:p>
    <w:p w14:paraId="593454BC" w14:textId="04CFA3D2" w:rsidR="00DF3542" w:rsidRPr="00856EDF" w:rsidRDefault="00DF3542" w:rsidP="0024587E">
      <w:pPr>
        <w:pStyle w:val="Listenabsatz"/>
        <w:numPr>
          <w:ilvl w:val="0"/>
          <w:numId w:val="18"/>
        </w:numPr>
        <w:ind w:left="425" w:hanging="425"/>
        <w:contextualSpacing w:val="0"/>
      </w:pPr>
      <w:r w:rsidRPr="00856EDF">
        <w:t xml:space="preserve">Mit Ausnahme der beiden in Anhang </w:t>
      </w:r>
      <w:r w:rsidR="00382D0A">
        <w:t>A</w:t>
      </w:r>
      <w:r w:rsidRPr="00856EDF">
        <w:t xml:space="preserve"> Absatz 4 genannten Module werden alle Module verschiedenen Forschungsbereichen zugeordnet. Ein Katalog der Forschungsbereiche ist im Anhang </w:t>
      </w:r>
      <w:r w:rsidR="00382D0A">
        <w:t>A</w:t>
      </w:r>
      <w:r w:rsidRPr="00856EDF">
        <w:t xml:space="preserve"> Absatz 1 angegeben.</w:t>
      </w:r>
    </w:p>
    <w:p w14:paraId="68812C2D" w14:textId="332E6918" w:rsidR="00CE779D" w:rsidRPr="007E3046" w:rsidRDefault="00CE779D" w:rsidP="0024587E">
      <w:pPr>
        <w:pStyle w:val="Listenabsatz"/>
        <w:numPr>
          <w:ilvl w:val="0"/>
          <w:numId w:val="18"/>
        </w:numPr>
        <w:ind w:left="425" w:hanging="425"/>
        <w:contextualSpacing w:val="0"/>
      </w:pPr>
      <w:r w:rsidRPr="007E3046">
        <w:t>Lehrveranstaltungen</w:t>
      </w:r>
      <w:r w:rsidR="00B86346">
        <w:t xml:space="preserve"> und </w:t>
      </w:r>
      <w:r w:rsidR="002538DB">
        <w:t>Prüfungen</w:t>
      </w:r>
      <w:r w:rsidR="00D234B4">
        <w:t xml:space="preserve"> können nach den Modulbeschreibungen des Modulhandbuchs oder </w:t>
      </w:r>
      <w:r w:rsidRPr="00856EDF">
        <w:t xml:space="preserve">nach Zustimmung des Prüfungsausschusses </w:t>
      </w:r>
      <w:r w:rsidR="002053E9">
        <w:t xml:space="preserve">ganz oder teilweise </w:t>
      </w:r>
      <w:r w:rsidRPr="007E3046">
        <w:t>in englischer Sprache angeboten werden. Die Entscheidung der</w:t>
      </w:r>
      <w:r w:rsidR="00B86346">
        <w:t>*</w:t>
      </w:r>
      <w:r w:rsidRPr="007E3046">
        <w:t xml:space="preserve">des </w:t>
      </w:r>
      <w:r w:rsidRPr="00856EDF">
        <w:t>Lehrenden</w:t>
      </w:r>
      <w:r w:rsidRPr="007E3046">
        <w:t xml:space="preserve">, eine </w:t>
      </w:r>
      <w:r w:rsidRPr="00856EDF">
        <w:t>Lehrveranstaltung</w:t>
      </w:r>
      <w:r w:rsidR="00B86346">
        <w:t xml:space="preserve"> </w:t>
      </w:r>
      <w:r w:rsidR="0081300C">
        <w:t>bzw.</w:t>
      </w:r>
      <w:r w:rsidR="00B86346">
        <w:t xml:space="preserve"> </w:t>
      </w:r>
      <w:r w:rsidR="002538DB">
        <w:t>Prüfung</w:t>
      </w:r>
      <w:r w:rsidRPr="00856EDF">
        <w:t xml:space="preserve"> </w:t>
      </w:r>
      <w:r w:rsidR="002053E9">
        <w:t xml:space="preserve">ganz oder teilweise </w:t>
      </w:r>
      <w:r w:rsidRPr="007E3046">
        <w:t xml:space="preserve">in englischer Sprache anzubieten, wird </w:t>
      </w:r>
      <w:r w:rsidRPr="00856EDF">
        <w:t xml:space="preserve">spätestens zu </w:t>
      </w:r>
      <w:r w:rsidRPr="007E3046">
        <w:t xml:space="preserve">Beginn der </w:t>
      </w:r>
      <w:r w:rsidRPr="00856EDF">
        <w:t>Lehrveranstaltung in geeigneter Form</w:t>
      </w:r>
      <w:r w:rsidRPr="007E3046">
        <w:t xml:space="preserve"> bekannt gegeben</w:t>
      </w:r>
      <w:r w:rsidR="0005169F">
        <w:t>, wenn sich dies nicht aus den Modulbeschreibungen des Modulhandbuchs ergibt</w:t>
      </w:r>
      <w:r w:rsidRPr="007E3046">
        <w:t>.</w:t>
      </w:r>
    </w:p>
    <w:p w14:paraId="1D725005" w14:textId="454FEE26" w:rsidR="00DF3542" w:rsidRPr="00856EDF" w:rsidRDefault="00DF3542" w:rsidP="0024587E">
      <w:pPr>
        <w:pStyle w:val="Listenabsatz"/>
        <w:numPr>
          <w:ilvl w:val="0"/>
          <w:numId w:val="18"/>
        </w:numPr>
        <w:ind w:left="425" w:hanging="425"/>
        <w:contextualSpacing w:val="0"/>
      </w:pPr>
      <w:r w:rsidRPr="00C07B42">
        <w:rPr>
          <w:rFonts w:eastAsia="Times New Roman"/>
          <w:lang w:eastAsia="de-DE"/>
        </w:rPr>
        <w:t xml:space="preserve">Das Studium kann im </w:t>
      </w:r>
      <w:r w:rsidRPr="007E3046">
        <w:t xml:space="preserve">Sommer- </w:t>
      </w:r>
      <w:r w:rsidR="00F11B41" w:rsidRPr="00C07B42">
        <w:rPr>
          <w:rFonts w:eastAsia="Times New Roman"/>
          <w:lang w:eastAsia="de-DE"/>
        </w:rPr>
        <w:t>und</w:t>
      </w:r>
      <w:r w:rsidRPr="007E3046">
        <w:t xml:space="preserve"> im Wintersemester</w:t>
      </w:r>
      <w:r w:rsidRPr="00C07B42">
        <w:rPr>
          <w:rFonts w:eastAsia="Times New Roman"/>
          <w:lang w:eastAsia="de-DE"/>
        </w:rPr>
        <w:t xml:space="preserve"> aufgenommen werden.</w:t>
      </w:r>
    </w:p>
    <w:p w14:paraId="716BBB95" w14:textId="656FD866" w:rsidR="00CE779D" w:rsidRPr="00856EDF" w:rsidRDefault="00C07B42" w:rsidP="00C07B42">
      <w:pPr>
        <w:pStyle w:val="berschrift3"/>
      </w:pPr>
      <w:bookmarkStart w:id="16" w:name="_Toc165363262"/>
      <w:r>
        <w:t>§</w:t>
      </w:r>
      <w:r w:rsidR="00CE779D" w:rsidRPr="007D326D">
        <w:t>7</w:t>
      </w:r>
      <w:r>
        <w:br/>
      </w:r>
      <w:r w:rsidR="00CE779D" w:rsidRPr="00856EDF">
        <w:t>Nebenfach</w:t>
      </w:r>
      <w:bookmarkEnd w:id="16"/>
    </w:p>
    <w:p w14:paraId="50F4E6A9" w14:textId="285F0429" w:rsidR="00CE779D" w:rsidRPr="00856EDF" w:rsidRDefault="00CE779D" w:rsidP="0024587E">
      <w:pPr>
        <w:pStyle w:val="Listenabsatz"/>
        <w:numPr>
          <w:ilvl w:val="0"/>
          <w:numId w:val="19"/>
        </w:numPr>
        <w:ind w:left="425" w:hanging="425"/>
        <w:contextualSpacing w:val="0"/>
      </w:pPr>
      <w:r w:rsidRPr="00856EDF">
        <w:t>Die</w:t>
      </w:r>
      <w:r w:rsidR="00B86346">
        <w:t>*</w:t>
      </w:r>
      <w:r w:rsidRPr="00856EDF">
        <w:t>der Studierende kann ein Nebenfach wählen, für das sie</w:t>
      </w:r>
      <w:r w:rsidR="00B86346">
        <w:t>*</w:t>
      </w:r>
      <w:r w:rsidRPr="00856EDF">
        <w:t>er im Rahmen des Bachelor</w:t>
      </w:r>
      <w:r w:rsidR="002776A5" w:rsidRPr="00856EDF">
        <w:t>a</w:t>
      </w:r>
      <w:r w:rsidRPr="00856EDF">
        <w:t>bschlusses ausreichende Vorkenntnisse erworben hat oder äquivalente Kenntnisse vorweisen kann. Die zulässigen Nebenfächer sind in Anhang B angegeben.</w:t>
      </w:r>
    </w:p>
    <w:p w14:paraId="1AE3DC88" w14:textId="1DD1F8B5" w:rsidR="00CE779D" w:rsidRPr="00856EDF" w:rsidRDefault="00CE779D" w:rsidP="0024587E">
      <w:pPr>
        <w:pStyle w:val="Listenabsatz"/>
        <w:numPr>
          <w:ilvl w:val="0"/>
          <w:numId w:val="19"/>
        </w:numPr>
        <w:ind w:left="425" w:hanging="425"/>
        <w:contextualSpacing w:val="0"/>
      </w:pPr>
      <w:r w:rsidRPr="00856EDF">
        <w:t>Auf Antrag kann der Prüfungsausschuss auch ein in Anhang B nicht genanntes Fach als</w:t>
      </w:r>
      <w:r w:rsidR="002C060E" w:rsidRPr="00856EDF">
        <w:t xml:space="preserve"> </w:t>
      </w:r>
      <w:r w:rsidRPr="00856EDF">
        <w:t>Nebenfach genehmigen, sofern</w:t>
      </w:r>
    </w:p>
    <w:p w14:paraId="32900F58" w14:textId="77777777" w:rsidR="00CE779D" w:rsidRPr="00856EDF" w:rsidRDefault="00CE779D" w:rsidP="00303263">
      <w:pPr>
        <w:pStyle w:val="Listenabsatz"/>
        <w:numPr>
          <w:ilvl w:val="0"/>
          <w:numId w:val="1"/>
        </w:numPr>
        <w:autoSpaceDE w:val="0"/>
        <w:autoSpaceDN w:val="0"/>
        <w:adjustRightInd w:val="0"/>
        <w:ind w:right="51"/>
        <w:contextualSpacing w:val="0"/>
        <w:rPr>
          <w:rFonts w:cs="Arial"/>
          <w:szCs w:val="21"/>
        </w:rPr>
      </w:pPr>
      <w:r w:rsidRPr="00856EDF">
        <w:rPr>
          <w:rFonts w:cs="Arial"/>
          <w:szCs w:val="21"/>
        </w:rPr>
        <w:t>ein von der entsprechenden Fakultät genehmigter Studienplan vorliegt,</w:t>
      </w:r>
    </w:p>
    <w:p w14:paraId="5BA976D0" w14:textId="77777777" w:rsidR="00CE779D" w:rsidRPr="00856EDF" w:rsidRDefault="00CE779D" w:rsidP="00303263">
      <w:pPr>
        <w:pStyle w:val="Listenabsatz"/>
        <w:numPr>
          <w:ilvl w:val="0"/>
          <w:numId w:val="1"/>
        </w:numPr>
        <w:autoSpaceDE w:val="0"/>
        <w:autoSpaceDN w:val="0"/>
        <w:adjustRightInd w:val="0"/>
        <w:ind w:right="51"/>
        <w:contextualSpacing w:val="0"/>
        <w:rPr>
          <w:rFonts w:cs="Arial"/>
          <w:szCs w:val="21"/>
        </w:rPr>
      </w:pPr>
      <w:r w:rsidRPr="00856EDF">
        <w:rPr>
          <w:rFonts w:cs="Arial"/>
          <w:szCs w:val="21"/>
        </w:rPr>
        <w:t xml:space="preserve">das Fach in einem sinnvollen Zusammenhang mit der </w:t>
      </w:r>
      <w:r w:rsidRPr="00D21042">
        <w:rPr>
          <w:rFonts w:cs="Arial"/>
          <w:i/>
          <w:szCs w:val="21"/>
        </w:rPr>
        <w:t>Informatik</w:t>
      </w:r>
      <w:r w:rsidRPr="00856EDF">
        <w:rPr>
          <w:rFonts w:cs="Arial"/>
          <w:szCs w:val="21"/>
        </w:rPr>
        <w:t xml:space="preserve"> steht und</w:t>
      </w:r>
    </w:p>
    <w:p w14:paraId="0F3FED38" w14:textId="77777777" w:rsidR="00CE779D" w:rsidRPr="007E3046" w:rsidRDefault="00CE779D" w:rsidP="00303263">
      <w:pPr>
        <w:pStyle w:val="Listenabsatz"/>
        <w:numPr>
          <w:ilvl w:val="0"/>
          <w:numId w:val="1"/>
        </w:numPr>
        <w:autoSpaceDE w:val="0"/>
        <w:autoSpaceDN w:val="0"/>
        <w:adjustRightInd w:val="0"/>
        <w:ind w:right="51"/>
        <w:contextualSpacing w:val="0"/>
      </w:pPr>
      <w:r w:rsidRPr="00856EDF">
        <w:rPr>
          <w:rFonts w:cs="Arial"/>
          <w:szCs w:val="21"/>
        </w:rPr>
        <w:t>Module im Umfang von mindestens 15 Leistungspunkten zu absolvieren sind.</w:t>
      </w:r>
    </w:p>
    <w:p w14:paraId="14C2536D" w14:textId="554D9B1E" w:rsidR="00CE779D" w:rsidRPr="00856EDF" w:rsidRDefault="00CE779D" w:rsidP="0024587E">
      <w:pPr>
        <w:pStyle w:val="Listenabsatz"/>
        <w:numPr>
          <w:ilvl w:val="0"/>
          <w:numId w:val="19"/>
        </w:numPr>
        <w:ind w:left="426" w:hanging="426"/>
      </w:pPr>
      <w:r w:rsidRPr="00856EDF">
        <w:t xml:space="preserve">Die Festlegung des Nebenfaches erfolgt im ersten Studienjahr durch Anmeldung bei der Zentralen Prüfungsverwaltung oder mit der Anmeldung zur ersten benoteten </w:t>
      </w:r>
      <w:r w:rsidR="00C41508">
        <w:t>Modulprüfung oder Teilleistung</w:t>
      </w:r>
      <w:r w:rsidRPr="00856EDF">
        <w:t xml:space="preserve"> im Nebenfach. Erfolgt diese Festlegung nicht, gelten die Regelungen gemäß Anhang A Abs</w:t>
      </w:r>
      <w:r w:rsidR="002776A5" w:rsidRPr="00856EDF">
        <w:t>atz</w:t>
      </w:r>
      <w:r w:rsidRPr="00856EDF">
        <w:t xml:space="preserve"> 6. Das Nebenfach kann </w:t>
      </w:r>
      <w:r w:rsidR="002746B0" w:rsidRPr="00856EDF">
        <w:t>h</w:t>
      </w:r>
      <w:r w:rsidRPr="00856EDF">
        <w:t>öchstens einmal gewechselt oder abgewählt werden. Über Ausnahmen entscheidet der Prüfungsausschuss.</w:t>
      </w:r>
    </w:p>
    <w:p w14:paraId="45FB015B" w14:textId="5AB37E78" w:rsidR="00CE779D" w:rsidRPr="00856EDF" w:rsidRDefault="00C07B42" w:rsidP="00C07B42">
      <w:pPr>
        <w:pStyle w:val="berschrift3"/>
      </w:pPr>
      <w:bookmarkStart w:id="17" w:name="_Toc165363263"/>
      <w:r>
        <w:t>§</w:t>
      </w:r>
      <w:r w:rsidR="00CE779D" w:rsidRPr="007D326D">
        <w:t>8</w:t>
      </w:r>
      <w:r>
        <w:br/>
      </w:r>
      <w:r w:rsidR="00CE779D" w:rsidRPr="00856EDF">
        <w:t>Mentoring</w:t>
      </w:r>
      <w:bookmarkEnd w:id="17"/>
    </w:p>
    <w:p w14:paraId="614F5203" w14:textId="77777777" w:rsidR="00CE779D" w:rsidRPr="00856EDF" w:rsidRDefault="0005169F" w:rsidP="00C07B42">
      <w:r>
        <w:t>Die Fakultät für Informatik bietet ein Mentoringprogramm an zur</w:t>
      </w:r>
      <w:r w:rsidR="00CE779D" w:rsidRPr="00856EDF">
        <w:t xml:space="preserve"> Beratung und Betreuung in Fragen der Studien- und Prüfungsorganisation.</w:t>
      </w:r>
    </w:p>
    <w:p w14:paraId="39239A40" w14:textId="4A12F2C2" w:rsidR="00072975" w:rsidRPr="00856EDF" w:rsidRDefault="00C07B42" w:rsidP="007D4A68">
      <w:pPr>
        <w:pStyle w:val="berschrift3"/>
      </w:pPr>
      <w:bookmarkStart w:id="18" w:name="_Toc165363264"/>
      <w:r>
        <w:lastRenderedPageBreak/>
        <w:t>§</w:t>
      </w:r>
      <w:r w:rsidR="00CE779D" w:rsidRPr="007D326D">
        <w:t>9</w:t>
      </w:r>
      <w:r>
        <w:br/>
      </w:r>
      <w:r w:rsidR="00072975">
        <w:t xml:space="preserve">Zulassung zu Lehrveranstaltungen mit begrenzter Zahl der </w:t>
      </w:r>
      <w:r w:rsidR="00B86346">
        <w:t>Teilnehmenden</w:t>
      </w:r>
      <w:bookmarkEnd w:id="18"/>
    </w:p>
    <w:p w14:paraId="50FCAE0A" w14:textId="221C8DA3" w:rsidR="0005169F" w:rsidRDefault="0005169F" w:rsidP="0024587E">
      <w:pPr>
        <w:pStyle w:val="Listenabsatz"/>
        <w:numPr>
          <w:ilvl w:val="1"/>
          <w:numId w:val="20"/>
        </w:numPr>
        <w:ind w:left="425" w:hanging="425"/>
        <w:contextualSpacing w:val="0"/>
      </w:pPr>
      <w:r>
        <w:t xml:space="preserve">Die Lehrveranstaltungen des Masterstudiengangs </w:t>
      </w:r>
      <w:r w:rsidRPr="007D4A68">
        <w:rPr>
          <w:i/>
        </w:rPr>
        <w:t>Informatik</w:t>
      </w:r>
      <w:r>
        <w:t xml:space="preserve"> können aus den in § 59 Absatz 2 Satz 1 HG</w:t>
      </w:r>
      <w:r w:rsidR="00703158">
        <w:t> NRW</w:t>
      </w:r>
      <w:r>
        <w:t xml:space="preserve"> genannten Gründen in der Zahl der </w:t>
      </w:r>
      <w:r w:rsidR="00B86346">
        <w:t>Teilnehmenden</w:t>
      </w:r>
      <w:r>
        <w:t xml:space="preserve"> begrenzt werden.</w:t>
      </w:r>
    </w:p>
    <w:p w14:paraId="2FD6B18A" w14:textId="78F30F88" w:rsidR="00B8340E" w:rsidRDefault="00B86346" w:rsidP="0024587E">
      <w:pPr>
        <w:pStyle w:val="Listenabsatz"/>
        <w:numPr>
          <w:ilvl w:val="1"/>
          <w:numId w:val="20"/>
        </w:numPr>
        <w:ind w:left="425" w:hanging="425"/>
        <w:contextualSpacing w:val="0"/>
      </w:pPr>
      <w:r>
        <w:t>Sofern die</w:t>
      </w:r>
      <w:r w:rsidR="0081300C">
        <w:t xml:space="preserve"> Fakultät für Informatik keine </w:t>
      </w:r>
      <w:r w:rsidRPr="007D4A68">
        <w:rPr>
          <w:i/>
        </w:rPr>
        <w:t xml:space="preserve">Ordnung über die Zulassung von Studierenden zu Lehrveranstaltungen mit begrenzter </w:t>
      </w:r>
      <w:r w:rsidR="0081300C" w:rsidRPr="007D4A68">
        <w:rPr>
          <w:i/>
        </w:rPr>
        <w:t xml:space="preserve">Zahl der </w:t>
      </w:r>
      <w:r w:rsidRPr="007D4A68">
        <w:rPr>
          <w:i/>
        </w:rPr>
        <w:t>Teilnehme</w:t>
      </w:r>
      <w:r w:rsidR="0081300C" w:rsidRPr="007D4A68">
        <w:rPr>
          <w:i/>
        </w:rPr>
        <w:t>nden</w:t>
      </w:r>
      <w:r>
        <w:t xml:space="preserve"> erlassen hat, werden die folgenden Absätze angewandt.</w:t>
      </w:r>
    </w:p>
    <w:p w14:paraId="0421153F" w14:textId="3E8346DB" w:rsidR="005759CA" w:rsidRDefault="005759CA" w:rsidP="0024587E">
      <w:pPr>
        <w:pStyle w:val="Listenabsatz"/>
        <w:numPr>
          <w:ilvl w:val="1"/>
          <w:numId w:val="20"/>
        </w:numPr>
        <w:ind w:left="425" w:hanging="425"/>
        <w:contextualSpacing w:val="0"/>
      </w:pPr>
      <w:r w:rsidRPr="002D56EB">
        <w:t xml:space="preserve">Die Feststellung der Begrenzung der Zahl der </w:t>
      </w:r>
      <w:r w:rsidR="00B86346">
        <w:t>Teilnehmenden</w:t>
      </w:r>
      <w:r w:rsidRPr="002D56EB">
        <w:t xml:space="preserve"> sowie einer Höchstzahl der </w:t>
      </w:r>
      <w:r w:rsidR="00B86346">
        <w:t>Teilnehmenden</w:t>
      </w:r>
      <w:r w:rsidRPr="002D56EB">
        <w:t xml:space="preserve"> für die jeweiligen Lehrveranstaltungen erfolgt durch den Fakultätsrat der Fakultät </w:t>
      </w:r>
      <w:r w:rsidR="0005169F">
        <w:t xml:space="preserve">für Informatik </w:t>
      </w:r>
      <w:r w:rsidRPr="002D56EB">
        <w:t>und wird in geeigneter Weise bekannt gegeben.</w:t>
      </w:r>
    </w:p>
    <w:p w14:paraId="23811B99" w14:textId="7C225599" w:rsidR="005759CA" w:rsidRDefault="005759CA" w:rsidP="0024587E">
      <w:pPr>
        <w:pStyle w:val="Listenabsatz"/>
        <w:numPr>
          <w:ilvl w:val="1"/>
          <w:numId w:val="20"/>
        </w:numPr>
        <w:ind w:left="425" w:hanging="425"/>
        <w:contextualSpacing w:val="0"/>
      </w:pPr>
      <w:r w:rsidRPr="00E14B64">
        <w:t>Übersteigt die Zahl der Bewerber</w:t>
      </w:r>
      <w:r w:rsidR="00B86346">
        <w:t>*</w:t>
      </w:r>
      <w:r w:rsidRPr="00E14B64">
        <w:t>innen die Aufnahmefähigkeit, regelt auf Antrag der</w:t>
      </w:r>
      <w:r w:rsidR="002569A9">
        <w:t>*</w:t>
      </w:r>
      <w:r w:rsidRPr="00E14B64">
        <w:t xml:space="preserve">des jeweiligen Lehrenden </w:t>
      </w:r>
      <w:r w:rsidR="002569A9">
        <w:t>der*</w:t>
      </w:r>
      <w:r w:rsidRPr="00E14B64">
        <w:t>die Dekan</w:t>
      </w:r>
      <w:r w:rsidR="002569A9">
        <w:t>*</w:t>
      </w:r>
      <w:r w:rsidRPr="00E14B64">
        <w:t>in oder eine</w:t>
      </w:r>
      <w:r w:rsidR="002569A9">
        <w:t>*ein</w:t>
      </w:r>
      <w:r w:rsidRPr="00E14B64">
        <w:t xml:space="preserve"> von </w:t>
      </w:r>
      <w:r w:rsidR="002569A9">
        <w:t>ihm*</w:t>
      </w:r>
      <w:r w:rsidRPr="00E14B64">
        <w:t>ihr beauftragte</w:t>
      </w:r>
      <w:r w:rsidR="002569A9">
        <w:t>*r</w:t>
      </w:r>
      <w:r w:rsidRPr="00E14B64">
        <w:t xml:space="preserve"> Lehrende</w:t>
      </w:r>
      <w:r w:rsidR="002569A9" w:rsidRPr="007D4A68">
        <w:rPr>
          <w:szCs w:val="21"/>
        </w:rPr>
        <w:t>*</w:t>
      </w:r>
      <w:r w:rsidRPr="00E14B64">
        <w:t>r mit Beteiligung de</w:t>
      </w:r>
      <w:r w:rsidR="0081300C">
        <w:t>s Studienbeirates</w:t>
      </w:r>
      <w:r w:rsidRPr="00E14B64">
        <w:t xml:space="preserve"> den Zugang. Dabei sind die Bewerber</w:t>
      </w:r>
      <w:r w:rsidR="002569A9">
        <w:t>*</w:t>
      </w:r>
      <w:r w:rsidRPr="00E14B64">
        <w:t>innen in folgender Reihenfolge zu berücksichtigen:</w:t>
      </w:r>
    </w:p>
    <w:p w14:paraId="1B07F506" w14:textId="77777777" w:rsidR="005759CA" w:rsidRPr="00E14B64" w:rsidRDefault="005759CA" w:rsidP="0024587E">
      <w:pPr>
        <w:pStyle w:val="Listenabsatz1"/>
        <w:numPr>
          <w:ilvl w:val="0"/>
          <w:numId w:val="9"/>
        </w:numPr>
        <w:ind w:left="851" w:hanging="425"/>
        <w:contextualSpacing w:val="0"/>
        <w:rPr>
          <w:rFonts w:ascii="Akkurat" w:hAnsi="Akkurat" w:cs="AkkuratOffice-Regular"/>
          <w:szCs w:val="21"/>
        </w:rPr>
      </w:pPr>
      <w:r w:rsidRPr="00E14B64">
        <w:rPr>
          <w:rFonts w:ascii="Akkurat" w:hAnsi="Akkurat" w:cs="AkkuratOffice-Regular"/>
          <w:szCs w:val="21"/>
        </w:rPr>
        <w:t>Stud</w:t>
      </w:r>
      <w:r w:rsidR="003E2A10">
        <w:rPr>
          <w:rFonts w:ascii="Akkurat" w:hAnsi="Akkurat" w:cs="AkkuratOffice-Regular"/>
          <w:szCs w:val="21"/>
        </w:rPr>
        <w:t>ierende, die im Rahmen des von i</w:t>
      </w:r>
      <w:r w:rsidRPr="00E14B64">
        <w:rPr>
          <w:rFonts w:ascii="Akkurat" w:hAnsi="Akkurat" w:cs="AkkuratOffice-Regular"/>
          <w:szCs w:val="21"/>
        </w:rPr>
        <w:t>hnen gewählten Studiengangs nach ihrem Studienverlauf auf den Besuch der Lehrveranstaltung zu diesem Zeitpunkt angewiesen sind.</w:t>
      </w:r>
    </w:p>
    <w:p w14:paraId="1B4FA85F" w14:textId="77777777" w:rsidR="005759CA" w:rsidRPr="00E14B64" w:rsidRDefault="005759CA" w:rsidP="007D4A68">
      <w:pPr>
        <w:pStyle w:val="Listenabsatz1"/>
        <w:ind w:left="851"/>
        <w:contextualSpacing w:val="0"/>
        <w:rPr>
          <w:rFonts w:ascii="Akkurat" w:hAnsi="Akkurat" w:cs="AkkuratOffice-Regular"/>
          <w:szCs w:val="21"/>
        </w:rPr>
      </w:pPr>
      <w:r w:rsidRPr="00E14B64">
        <w:rPr>
          <w:rFonts w:ascii="Akkurat" w:hAnsi="Akkurat" w:cs="AkkuratOffice-Regular"/>
          <w:szCs w:val="21"/>
        </w:rPr>
        <w:t>Darauf angewiesen sind zum einen Studierende, für die die Lehrveranstaltung laut den Modulbeschreibungen des Modulhandbuchs und dem Studienverlaufsplan in dem Fachsemester, in welchem die Lehrveranstaltung angeboten wird, vorgesehen ist; zum anderen Studierende, die sich im letzten Fachsemester ihres Studiums laut Regelstudienzeit oder in einem späteren Semester befinden und die Lehrveranstaltung benötigen, um ihr Studium in der Regelstudienzeit bzw. zeitnah abzuschließen.</w:t>
      </w:r>
    </w:p>
    <w:p w14:paraId="59FAF909" w14:textId="221E1462" w:rsidR="005759CA" w:rsidRPr="00E14B64" w:rsidRDefault="00FC501C" w:rsidP="0024587E">
      <w:pPr>
        <w:pStyle w:val="Listenabsatz1"/>
        <w:numPr>
          <w:ilvl w:val="0"/>
          <w:numId w:val="9"/>
        </w:numPr>
        <w:ind w:left="851" w:hanging="425"/>
        <w:contextualSpacing w:val="0"/>
        <w:rPr>
          <w:rFonts w:ascii="Akkurat" w:hAnsi="Akkurat" w:cs="AkkuratOffice-Regular"/>
          <w:szCs w:val="21"/>
        </w:rPr>
      </w:pPr>
      <w:r w:rsidRPr="0005169F">
        <w:rPr>
          <w:rFonts w:ascii="Akkurat" w:hAnsi="Akkurat" w:cs="AkkuratOffice-Regular"/>
          <w:szCs w:val="21"/>
        </w:rPr>
        <w:t xml:space="preserve">Studierende, die im Rahmen des von ihnen gewählten Studiengangs nach ihrem Studienverlauf auf den Besuch der Lehrveranstaltung zu diesem Zeitpunkt nicht angewiesen sind oder </w:t>
      </w:r>
      <w:r>
        <w:rPr>
          <w:rFonts w:ascii="Akkurat" w:hAnsi="Akkurat" w:cs="AkkuratOffice-Regular"/>
          <w:szCs w:val="21"/>
        </w:rPr>
        <w:t>n</w:t>
      </w:r>
      <w:r w:rsidRPr="00E14B64">
        <w:rPr>
          <w:rFonts w:ascii="Akkurat" w:hAnsi="Akkurat" w:cs="AkkuratOffice-Regular"/>
          <w:szCs w:val="21"/>
        </w:rPr>
        <w:t xml:space="preserve">ach </w:t>
      </w:r>
      <w:r w:rsidR="005759CA" w:rsidRPr="00E14B64">
        <w:rPr>
          <w:rFonts w:ascii="Akkurat" w:hAnsi="Akkurat" w:cs="AkkuratOffice-Regular"/>
          <w:szCs w:val="21"/>
        </w:rPr>
        <w:t>§ 52 Absatz 2 HG</w:t>
      </w:r>
      <w:r w:rsidR="00703158">
        <w:rPr>
          <w:rFonts w:ascii="Akkurat" w:hAnsi="Akkurat" w:cs="AkkuratOffice-Regular"/>
          <w:szCs w:val="21"/>
        </w:rPr>
        <w:t> NRW</w:t>
      </w:r>
      <w:r w:rsidR="005759CA" w:rsidRPr="00E14B64">
        <w:rPr>
          <w:rFonts w:ascii="Akkurat" w:hAnsi="Akkurat" w:cs="AkkuratOffice-Regular"/>
          <w:szCs w:val="21"/>
        </w:rPr>
        <w:t xml:space="preserve"> als Zweithörer</w:t>
      </w:r>
      <w:r w:rsidR="002569A9">
        <w:rPr>
          <w:rFonts w:ascii="Akkurat" w:hAnsi="Akkurat" w:cs="AkkuratOffice-Regular"/>
          <w:szCs w:val="21"/>
        </w:rPr>
        <w:t>*</w:t>
      </w:r>
      <w:r w:rsidR="005759CA" w:rsidRPr="00E14B64">
        <w:rPr>
          <w:rFonts w:ascii="Akkurat" w:hAnsi="Akkurat" w:cs="AkkuratOffice-Regular"/>
          <w:szCs w:val="21"/>
        </w:rPr>
        <w:t xml:space="preserve">in zugelassene Studierende, die in dem von ihnen gewählten Studiengang nach ihrem Studienverlauf auf den Besuch der Lehrveranstaltung zu diesem Zeitpunkt angewiesen sind. </w:t>
      </w:r>
    </w:p>
    <w:p w14:paraId="0C30B4C6" w14:textId="7700C8F1" w:rsidR="005759CA" w:rsidRPr="00E14B64" w:rsidRDefault="005759CA" w:rsidP="0024587E">
      <w:pPr>
        <w:pStyle w:val="Listenabsatz1"/>
        <w:numPr>
          <w:ilvl w:val="0"/>
          <w:numId w:val="9"/>
        </w:numPr>
        <w:ind w:left="851" w:hanging="425"/>
        <w:contextualSpacing w:val="0"/>
        <w:rPr>
          <w:rFonts w:ascii="Akkurat" w:hAnsi="Akkurat" w:cs="AkkuratOffice-Regular"/>
          <w:szCs w:val="21"/>
        </w:rPr>
      </w:pPr>
      <w:r w:rsidRPr="00E14B64">
        <w:rPr>
          <w:rFonts w:ascii="Akkurat" w:hAnsi="Akkurat" w:cs="AkkuratOffice-Regular"/>
          <w:szCs w:val="21"/>
        </w:rPr>
        <w:t>Studierende, die für die jeweilige Lehrveranstaltung als Zweithörer</w:t>
      </w:r>
      <w:r w:rsidR="002569A9">
        <w:rPr>
          <w:rFonts w:ascii="Akkurat" w:hAnsi="Akkurat" w:cs="AkkuratOffice-Regular"/>
          <w:szCs w:val="21"/>
        </w:rPr>
        <w:t>*</w:t>
      </w:r>
      <w:r w:rsidRPr="00E14B64">
        <w:rPr>
          <w:rFonts w:ascii="Akkurat" w:hAnsi="Akkurat" w:cs="AkkuratOffice-Regular"/>
          <w:szCs w:val="21"/>
        </w:rPr>
        <w:t xml:space="preserve">innen gemäß § 52 Absatz </w:t>
      </w:r>
      <w:r w:rsidR="0005169F">
        <w:rPr>
          <w:rFonts w:ascii="Akkurat" w:hAnsi="Akkurat" w:cs="AkkuratOffice-Regular"/>
          <w:szCs w:val="21"/>
        </w:rPr>
        <w:t>1</w:t>
      </w:r>
      <w:r w:rsidRPr="00E14B64">
        <w:rPr>
          <w:rFonts w:ascii="Akkurat" w:hAnsi="Akkurat" w:cs="AkkuratOffice-Regular"/>
          <w:szCs w:val="21"/>
        </w:rPr>
        <w:t xml:space="preserve"> HG</w:t>
      </w:r>
      <w:r w:rsidR="00703158">
        <w:rPr>
          <w:rFonts w:ascii="Akkurat" w:hAnsi="Akkurat" w:cs="AkkuratOffice-Regular"/>
          <w:szCs w:val="21"/>
        </w:rPr>
        <w:t> NRW</w:t>
      </w:r>
      <w:r w:rsidRPr="00E14B64">
        <w:rPr>
          <w:rFonts w:ascii="Akkurat" w:hAnsi="Akkurat" w:cs="AkkuratOffice-Regular"/>
          <w:szCs w:val="21"/>
        </w:rPr>
        <w:t xml:space="preserve"> zugelassen sind.</w:t>
      </w:r>
    </w:p>
    <w:p w14:paraId="4393D5FD" w14:textId="77777777" w:rsidR="005759CA" w:rsidRDefault="005759CA" w:rsidP="0024587E">
      <w:pPr>
        <w:pStyle w:val="Listenabsatz1"/>
        <w:numPr>
          <w:ilvl w:val="0"/>
          <w:numId w:val="9"/>
        </w:numPr>
        <w:ind w:left="851" w:hanging="425"/>
        <w:contextualSpacing w:val="0"/>
        <w:rPr>
          <w:rFonts w:ascii="Akkurat" w:hAnsi="Akkurat" w:cs="AkkuratOffice-Regular"/>
          <w:szCs w:val="21"/>
        </w:rPr>
      </w:pPr>
      <w:r w:rsidRPr="00E14B64">
        <w:rPr>
          <w:rFonts w:ascii="Akkurat" w:hAnsi="Akkurat" w:cs="AkkuratOffice-Regular"/>
          <w:szCs w:val="21"/>
        </w:rPr>
        <w:t>Andere Studierende der Technischen Universität Dortmund, sofern sie die Voraussetzungen für die Teilnahme an der Lehrveranstaltung erbringen.</w:t>
      </w:r>
    </w:p>
    <w:p w14:paraId="22EB566B" w14:textId="19E71366" w:rsidR="005759CA" w:rsidRDefault="005759CA" w:rsidP="0024587E">
      <w:pPr>
        <w:pStyle w:val="Listenabsatz"/>
        <w:numPr>
          <w:ilvl w:val="1"/>
          <w:numId w:val="20"/>
        </w:numPr>
        <w:ind w:left="426" w:hanging="426"/>
      </w:pPr>
      <w:r w:rsidRPr="00E14B64">
        <w:t>Ist innerhalb einer Gruppe eine Auswahl erforderlich, sind die Bewerber</w:t>
      </w:r>
      <w:r w:rsidR="002569A9">
        <w:t>*</w:t>
      </w:r>
      <w:r w:rsidRPr="00E14B64">
        <w:t>innen in folgender Reihenfolge zu berücksichtigen:</w:t>
      </w:r>
    </w:p>
    <w:p w14:paraId="0C66521E" w14:textId="72F21A23" w:rsidR="005759CA" w:rsidRPr="00E14B64" w:rsidRDefault="005759CA" w:rsidP="0024587E">
      <w:pPr>
        <w:pStyle w:val="Listenabsatz1"/>
        <w:numPr>
          <w:ilvl w:val="0"/>
          <w:numId w:val="10"/>
        </w:numPr>
        <w:ind w:left="851" w:hanging="426"/>
        <w:contextualSpacing w:val="0"/>
        <w:rPr>
          <w:rFonts w:ascii="Akkurat" w:hAnsi="Akkurat" w:cs="AkkuratOffice-Regular"/>
          <w:szCs w:val="21"/>
        </w:rPr>
      </w:pPr>
      <w:r w:rsidRPr="00E14B64">
        <w:rPr>
          <w:rFonts w:ascii="Akkurat" w:hAnsi="Akkurat" w:cs="AkkuratOffice-Regular"/>
          <w:szCs w:val="21"/>
        </w:rPr>
        <w:t>Studierende mit länger andauernder oder ständiger Behinderung, chronischer Erkrankung oder mit Pflegeaufwand (Pflege</w:t>
      </w:r>
      <w:r w:rsidR="002569A9">
        <w:rPr>
          <w:rFonts w:ascii="Akkurat" w:hAnsi="Akkurat" w:cs="AkkuratOffice-Regular"/>
          <w:szCs w:val="21"/>
        </w:rPr>
        <w:t xml:space="preserve"> und Erziehung von Kindern im Sinne des § 25 Absatz 5 Bundesausbildungsförderungsgesetz</w:t>
      </w:r>
      <w:r w:rsidRPr="00E14B64">
        <w:rPr>
          <w:rFonts w:ascii="Akkurat" w:hAnsi="Akkurat" w:cs="AkkuratOffice-Regular"/>
          <w:szCs w:val="21"/>
        </w:rPr>
        <w:t>, Pflege der</w:t>
      </w:r>
      <w:r w:rsidR="002569A9">
        <w:rPr>
          <w:rFonts w:ascii="Akkurat" w:hAnsi="Akkurat" w:cs="AkkuratOffice-Regular"/>
          <w:szCs w:val="21"/>
        </w:rPr>
        <w:t>*des</w:t>
      </w:r>
      <w:r w:rsidRPr="00E14B64">
        <w:rPr>
          <w:rFonts w:ascii="Akkurat" w:hAnsi="Akkurat" w:cs="AkkuratOffice-Regular"/>
          <w:szCs w:val="21"/>
        </w:rPr>
        <w:t xml:space="preserve"> Ehegattin</w:t>
      </w:r>
      <w:r w:rsidR="002569A9">
        <w:rPr>
          <w:rFonts w:ascii="Akkurat" w:hAnsi="Akkurat" w:cs="AkkuratOffice-Regular"/>
          <w:szCs w:val="21"/>
        </w:rPr>
        <w:t>*</w:t>
      </w:r>
      <w:r w:rsidRPr="00E14B64">
        <w:rPr>
          <w:rFonts w:ascii="Akkurat" w:hAnsi="Akkurat" w:cs="AkkuratOffice-Regular"/>
          <w:szCs w:val="21"/>
        </w:rPr>
        <w:t>Ehegatten, der</w:t>
      </w:r>
      <w:r w:rsidR="002569A9">
        <w:rPr>
          <w:rFonts w:ascii="Akkurat" w:hAnsi="Akkurat" w:cs="AkkuratOffice-Regular"/>
          <w:szCs w:val="21"/>
        </w:rPr>
        <w:t>*des</w:t>
      </w:r>
      <w:r w:rsidRPr="00E14B64">
        <w:rPr>
          <w:rFonts w:ascii="Akkurat" w:hAnsi="Akkurat" w:cs="AkkuratOffice-Regular"/>
          <w:szCs w:val="21"/>
        </w:rPr>
        <w:t xml:space="preserve"> eingetragenen Lebenspartnerin</w:t>
      </w:r>
      <w:r w:rsidR="002569A9">
        <w:rPr>
          <w:rFonts w:ascii="Akkurat" w:hAnsi="Akkurat" w:cs="AkkuratOffice-Regular"/>
          <w:szCs w:val="21"/>
        </w:rPr>
        <w:t>*</w:t>
      </w:r>
      <w:r w:rsidRPr="00E14B64">
        <w:rPr>
          <w:rFonts w:ascii="Akkurat" w:hAnsi="Akkurat" w:cs="AkkuratOffice-Regular"/>
          <w:szCs w:val="21"/>
        </w:rPr>
        <w:t>Lebenspartners oder einer</w:t>
      </w:r>
      <w:r w:rsidR="002569A9">
        <w:rPr>
          <w:rFonts w:ascii="Akkurat" w:hAnsi="Akkurat" w:cs="AkkuratOffice-Regular"/>
          <w:szCs w:val="21"/>
        </w:rPr>
        <w:t>*</w:t>
      </w:r>
      <w:r w:rsidRPr="00E14B64">
        <w:rPr>
          <w:rFonts w:ascii="Akkurat" w:hAnsi="Akkurat" w:cs="AkkuratOffice-Regular"/>
          <w:szCs w:val="21"/>
        </w:rPr>
        <w:t>eines in gerader Linie Verwandten oder ersten Grades Verschwägerten, soweit diese</w:t>
      </w:r>
      <w:r w:rsidR="002569A9">
        <w:rPr>
          <w:rFonts w:ascii="Akkurat" w:hAnsi="Akkurat" w:cs="AkkuratOffice-Regular"/>
          <w:szCs w:val="21"/>
        </w:rPr>
        <w:t>*</w:t>
      </w:r>
      <w:r w:rsidRPr="00E14B64">
        <w:rPr>
          <w:rFonts w:ascii="Akkurat" w:hAnsi="Akkurat" w:cs="AkkuratOffice-Regular"/>
          <w:szCs w:val="21"/>
        </w:rPr>
        <w:t>r pflegebedürftig ist).</w:t>
      </w:r>
    </w:p>
    <w:p w14:paraId="4C690D15" w14:textId="77777777" w:rsidR="005759CA" w:rsidRPr="00E14B64" w:rsidRDefault="005759CA" w:rsidP="0024587E">
      <w:pPr>
        <w:pStyle w:val="Listenabsatz1"/>
        <w:numPr>
          <w:ilvl w:val="0"/>
          <w:numId w:val="10"/>
        </w:numPr>
        <w:ind w:left="851" w:hanging="426"/>
        <w:contextualSpacing w:val="0"/>
        <w:rPr>
          <w:rFonts w:ascii="Akkurat" w:hAnsi="Akkurat" w:cs="AkkuratOffice-Regular"/>
          <w:szCs w:val="21"/>
        </w:rPr>
      </w:pPr>
      <w:r w:rsidRPr="00E14B64">
        <w:rPr>
          <w:rFonts w:ascii="Akkurat" w:hAnsi="Akkurat" w:cs="AkkuratOffice-Regular"/>
          <w:szCs w:val="21"/>
        </w:rPr>
        <w:t>Studierende, für die es zwingend erforderlich ist, in dem betreffenden Modul eine Lehrveranstaltung zu wiederholen.</w:t>
      </w:r>
    </w:p>
    <w:p w14:paraId="7527C3B4" w14:textId="77777777" w:rsidR="00601C93" w:rsidRDefault="005759CA" w:rsidP="0024587E">
      <w:pPr>
        <w:pStyle w:val="Listenabsatz1"/>
        <w:numPr>
          <w:ilvl w:val="0"/>
          <w:numId w:val="10"/>
        </w:numPr>
        <w:ind w:left="851" w:hanging="426"/>
        <w:contextualSpacing w:val="0"/>
        <w:rPr>
          <w:rFonts w:ascii="Akkurat" w:hAnsi="Akkurat" w:cs="AkkuratOffice-Regular"/>
          <w:szCs w:val="21"/>
        </w:rPr>
      </w:pPr>
      <w:r w:rsidRPr="00E14B64">
        <w:rPr>
          <w:rFonts w:ascii="Akkurat" w:hAnsi="Akkurat" w:cs="AkkuratOffice-Regular"/>
          <w:szCs w:val="21"/>
        </w:rPr>
        <w:t>Nach Ausschöpfung der übrigen Kriterien wird durch das Los entschieden.</w:t>
      </w:r>
    </w:p>
    <w:p w14:paraId="3BFF06B1" w14:textId="2211389E" w:rsidR="008C111F" w:rsidRPr="00360FDA" w:rsidRDefault="005759CA" w:rsidP="0024587E">
      <w:pPr>
        <w:pStyle w:val="Listenabsatz"/>
        <w:numPr>
          <w:ilvl w:val="1"/>
          <w:numId w:val="20"/>
        </w:numPr>
        <w:ind w:left="426" w:hanging="426"/>
      </w:pPr>
      <w:r w:rsidRPr="00E14B64">
        <w:lastRenderedPageBreak/>
        <w:t xml:space="preserve">Das Vorliegen der mit den Kriterien zusammenhängenden Bedingungen nach Absatz </w:t>
      </w:r>
      <w:r w:rsidR="00207411">
        <w:t>5</w:t>
      </w:r>
      <w:r w:rsidRPr="00E14B64">
        <w:t xml:space="preserve"> Nummer 1 und Nummer 2 ist von den Bewerberinnen</w:t>
      </w:r>
      <w:r w:rsidR="002569A9">
        <w:t>*</w:t>
      </w:r>
      <w:r w:rsidRPr="00E14B64">
        <w:t xml:space="preserve">Bewerbern selbst im Laufe des Bewerbungsverfahrens innerhalb vorgegebener veröffentlichter Fristen gegenüber </w:t>
      </w:r>
      <w:r w:rsidR="002569A9">
        <w:t>dem*</w:t>
      </w:r>
      <w:r w:rsidRPr="00E14B64">
        <w:t>der Dekan</w:t>
      </w:r>
      <w:r w:rsidR="002569A9">
        <w:t>*</w:t>
      </w:r>
      <w:r w:rsidRPr="00E14B64">
        <w:t>in geltend zu machen.</w:t>
      </w:r>
      <w:r w:rsidR="00EB0016">
        <w:t xml:space="preserve"> </w:t>
      </w:r>
      <w:r w:rsidRPr="00E14B64">
        <w:t xml:space="preserve">Die Fakultät </w:t>
      </w:r>
      <w:r w:rsidR="00EB0016">
        <w:t xml:space="preserve">für Informatik </w:t>
      </w:r>
      <w:r w:rsidRPr="00E14B64">
        <w:t xml:space="preserve">stellt im Rahmen der zur Verfügung stehenden Mittel sicher, dass den unter Absatz </w:t>
      </w:r>
      <w:r w:rsidR="00207411">
        <w:t>4</w:t>
      </w:r>
      <w:r w:rsidRPr="00E14B64">
        <w:t xml:space="preserve"> Nummer 1 genannten Studierenden durch die Beschränkung der Zahl der </w:t>
      </w:r>
      <w:r w:rsidR="002569A9">
        <w:t>Teilnehmenden</w:t>
      </w:r>
      <w:r w:rsidRPr="00E14B64">
        <w:t xml:space="preserve"> in der Regel kein oder höchstens ein Zeitverlust von einem Semester entsteht.</w:t>
      </w:r>
    </w:p>
    <w:p w14:paraId="44151011" w14:textId="65823A8D" w:rsidR="00CE779D" w:rsidRPr="00303263" w:rsidRDefault="00967C1C" w:rsidP="007D4A68">
      <w:pPr>
        <w:pStyle w:val="berschrift3"/>
      </w:pPr>
      <w:bookmarkStart w:id="19" w:name="_Toc165363265"/>
      <w:bookmarkStart w:id="20" w:name="_Toc413390628"/>
      <w:r>
        <w:t>§</w:t>
      </w:r>
      <w:r w:rsidR="00813DE5">
        <w:t>10</w:t>
      </w:r>
      <w:r w:rsidR="00C07B42">
        <w:br/>
      </w:r>
      <w:r w:rsidR="00CE779D" w:rsidRPr="00303263">
        <w:t>Prüfungen</w:t>
      </w:r>
      <w:bookmarkEnd w:id="19"/>
      <w:r w:rsidR="00CE779D" w:rsidRPr="00303263">
        <w:t xml:space="preserve"> </w:t>
      </w:r>
      <w:bookmarkEnd w:id="20"/>
    </w:p>
    <w:p w14:paraId="274EA9B8" w14:textId="5AFB52F1" w:rsidR="00CE779D" w:rsidRPr="007D4A68" w:rsidRDefault="001355E5" w:rsidP="0024587E">
      <w:pPr>
        <w:pStyle w:val="Listenabsatz"/>
        <w:numPr>
          <w:ilvl w:val="1"/>
          <w:numId w:val="21"/>
        </w:numPr>
        <w:ind w:left="425" w:hanging="425"/>
        <w:contextualSpacing w:val="0"/>
        <w:rPr>
          <w:bCs/>
        </w:rPr>
      </w:pPr>
      <w:r w:rsidRPr="00856EDF">
        <w:t xml:space="preserve">Module werden in der Regel mit </w:t>
      </w:r>
      <w:r w:rsidR="0005169F">
        <w:t xml:space="preserve">nur </w:t>
      </w:r>
      <w:r w:rsidRPr="00856EDF">
        <w:t>einer Prüfung abgeschlossen. In besonders begründeten Fällen können auch mehrere Module mit einer</w:t>
      </w:r>
      <w:r w:rsidR="0005169F">
        <w:t xml:space="preserve"> gemeinsamen</w:t>
      </w:r>
      <w:r w:rsidRPr="00856EDF">
        <w:t xml:space="preserve"> Prüfung abgeschlossen werden. Der </w:t>
      </w:r>
      <w:r w:rsidR="00CE779D" w:rsidRPr="00856EDF">
        <w:t>Modul</w:t>
      </w:r>
      <w:r w:rsidRPr="00856EDF">
        <w:t>abschlus</w:t>
      </w:r>
      <w:r w:rsidR="00CE779D" w:rsidRPr="00856EDF">
        <w:t>s erfolgt</w:t>
      </w:r>
      <w:r w:rsidR="009A625F">
        <w:t xml:space="preserve"> in der Regel</w:t>
      </w:r>
      <w:r w:rsidR="00CE779D" w:rsidRPr="00856EDF">
        <w:t xml:space="preserve"> durch eine benotete Modulprüfung. </w:t>
      </w:r>
      <w:r w:rsidRPr="00856EDF">
        <w:t xml:space="preserve">Ausnahmsweise </w:t>
      </w:r>
      <w:r w:rsidR="00CE779D" w:rsidRPr="00856EDF">
        <w:t xml:space="preserve">kann ein Modul auch durch kumulativ erbrachte benotete Teilleistungen erfolgreich abgeschlossen werden. Teilleistungen werden </w:t>
      </w:r>
      <w:r w:rsidR="00EB0016">
        <w:t xml:space="preserve">in der Regel </w:t>
      </w:r>
      <w:r w:rsidR="00CE779D" w:rsidRPr="00856EDF">
        <w:t xml:space="preserve">im Rahmen einzelner Lehrveranstaltungen erbracht. </w:t>
      </w:r>
      <w:r w:rsidR="008F3EB3">
        <w:t xml:space="preserve">Die Modulbeschreibungen </w:t>
      </w:r>
      <w:r w:rsidR="00EB0016">
        <w:t>im</w:t>
      </w:r>
      <w:r w:rsidR="008F3EB3">
        <w:t xml:space="preserve"> Modulhandbuch geben an, welche der beiden Möglichkeiten für das jeweilige Modul zur Anwendung kommt. </w:t>
      </w:r>
      <w:r w:rsidR="00CE779D" w:rsidRPr="00856EDF">
        <w:t>Form und Dauer der Modulprüfung oder der Teilleistungen sind in den Modulbeschreibungen des Modulhandbuchs festgelegt oder werden von der</w:t>
      </w:r>
      <w:r w:rsidR="002569A9">
        <w:t>*dem</w:t>
      </w:r>
      <w:r w:rsidR="00CE779D" w:rsidRPr="00856EDF">
        <w:t xml:space="preserve"> </w:t>
      </w:r>
      <w:r w:rsidR="002569A9">
        <w:t>Prüfenden</w:t>
      </w:r>
      <w:r w:rsidR="00CE779D" w:rsidRPr="00856EDF">
        <w:t xml:space="preserve"> jeweils </w:t>
      </w:r>
      <w:r w:rsidR="00C57615">
        <w:t xml:space="preserve">spätestens </w:t>
      </w:r>
      <w:r w:rsidR="00CE779D" w:rsidRPr="00856EDF">
        <w:t>zwei Wochen nach Beginn der Veranstaltung bekannt gemacht.</w:t>
      </w:r>
      <w:r w:rsidR="0005169F">
        <w:t xml:space="preserve"> Auf Antrag </w:t>
      </w:r>
      <w:r w:rsidR="002569A9">
        <w:t>an</w:t>
      </w:r>
      <w:r w:rsidR="0005169F">
        <w:t xml:space="preserve"> den Prüfungsausschuss kann in begründeten Fällen für einen begrenzten Zeitraum von der ursprünglich in den Modulbeschreibungen des Modulhandbuchs vorgesehenen Erbringungsform abgewichen werden.</w:t>
      </w:r>
    </w:p>
    <w:p w14:paraId="7A023652" w14:textId="390C2375" w:rsidR="0095523C" w:rsidRPr="007D4A68" w:rsidRDefault="0005169F" w:rsidP="0024587E">
      <w:pPr>
        <w:pStyle w:val="Listenabsatz"/>
        <w:numPr>
          <w:ilvl w:val="1"/>
          <w:numId w:val="21"/>
        </w:numPr>
        <w:ind w:left="425" w:hanging="425"/>
        <w:contextualSpacing w:val="0"/>
        <w:rPr>
          <w:bCs/>
        </w:rPr>
      </w:pPr>
      <w:r w:rsidRPr="007D4A68">
        <w:rPr>
          <w:bCs/>
        </w:rPr>
        <w:t>Modulprüfungen und</w:t>
      </w:r>
      <w:r w:rsidR="0095523C" w:rsidRPr="007D4A68">
        <w:rPr>
          <w:bCs/>
        </w:rPr>
        <w:t xml:space="preserve"> Teilleistungen werden studienbegleitend in der Regel durch schriftliche</w:t>
      </w:r>
      <w:r w:rsidR="008F3EB3" w:rsidRPr="007D4A68">
        <w:rPr>
          <w:bCs/>
        </w:rPr>
        <w:t>,</w:t>
      </w:r>
      <w:r w:rsidR="0095523C" w:rsidRPr="007D4A68">
        <w:rPr>
          <w:bCs/>
        </w:rPr>
        <w:t xml:space="preserve"> mündliche </w:t>
      </w:r>
      <w:r w:rsidR="002538DB" w:rsidRPr="007D4A68">
        <w:rPr>
          <w:bCs/>
        </w:rPr>
        <w:t>bzw.</w:t>
      </w:r>
      <w:r w:rsidR="0004093C" w:rsidRPr="007D4A68">
        <w:rPr>
          <w:bCs/>
        </w:rPr>
        <w:t xml:space="preserve"> elektronische </w:t>
      </w:r>
      <w:r w:rsidR="0095523C" w:rsidRPr="007D4A68">
        <w:rPr>
          <w:bCs/>
        </w:rPr>
        <w:t xml:space="preserve">Prüfungen </w:t>
      </w:r>
      <w:r w:rsidR="002538DB" w:rsidRPr="007D4A68">
        <w:rPr>
          <w:bCs/>
        </w:rPr>
        <w:t xml:space="preserve">oder Prüfungen in elektronischer Kommunikation erbracht </w:t>
      </w:r>
      <w:r w:rsidR="0095523C" w:rsidRPr="007D4A68">
        <w:rPr>
          <w:bCs/>
        </w:rPr>
        <w:t>(Klausuren, Referate, Seminargestaltungen, Hausarbeiten, Portfolios, Poster- oder Projektpräsentationen und fachpraktische Prüfungen, etc</w:t>
      </w:r>
      <w:r w:rsidR="002D56EB" w:rsidRPr="007D4A68">
        <w:rPr>
          <w:bCs/>
        </w:rPr>
        <w:t>.</w:t>
      </w:r>
      <w:r w:rsidR="0095523C" w:rsidRPr="007D4A68">
        <w:rPr>
          <w:bCs/>
        </w:rPr>
        <w:t>). Die jeweils verantwortlichen Prüfenden können mit Zustimmung des Prüfungsausschusses andere geeignete Prüfungsformen festlegen.</w:t>
      </w:r>
    </w:p>
    <w:p w14:paraId="693DAAC3" w14:textId="107CBFA2" w:rsidR="00601C93" w:rsidRDefault="00601C93" w:rsidP="0024587E">
      <w:pPr>
        <w:pStyle w:val="Listenabsatz"/>
        <w:numPr>
          <w:ilvl w:val="1"/>
          <w:numId w:val="21"/>
        </w:numPr>
        <w:ind w:left="425" w:hanging="425"/>
        <w:contextualSpacing w:val="0"/>
      </w:pPr>
      <w:r w:rsidRPr="008F3EB3">
        <w:t>Die Zulassung zu den einzelnen Modulprüfungen erfordert, dass die in den Modulbeschreibungen des Modulhandbuchs als Voraussetzungen bezeichneten Prüfung</w:t>
      </w:r>
      <w:r w:rsidR="00EB0016">
        <w:t>sleistung</w:t>
      </w:r>
      <w:r w:rsidRPr="008F3EB3">
        <w:t xml:space="preserve">en erfolgreich </w:t>
      </w:r>
      <w:r w:rsidR="00EB0016">
        <w:t>erbracht</w:t>
      </w:r>
      <w:r w:rsidRPr="008F3EB3">
        <w:t xml:space="preserve"> worden sind.</w:t>
      </w:r>
    </w:p>
    <w:p w14:paraId="3B128ED1" w14:textId="70F0B3C2" w:rsidR="00601C93" w:rsidRPr="008F3EB3" w:rsidRDefault="00601C93" w:rsidP="0024587E">
      <w:pPr>
        <w:pStyle w:val="Listenabsatz"/>
        <w:numPr>
          <w:ilvl w:val="1"/>
          <w:numId w:val="21"/>
        </w:numPr>
        <w:ind w:left="425" w:hanging="425"/>
        <w:contextualSpacing w:val="0"/>
      </w:pPr>
      <w:r w:rsidRPr="008F3EB3">
        <w:t>Der Zugang zu den Lehrveranstaltungen eines Moduls kann von bestimmten Voraussetzungen, insbesondere dem erfolgreichen Abschluss anderer Module, abhängig gemacht werden. Die einzelnen Zugangsvoraussetzungen der Module ergeben sich aus den Modulbeschreibungen des Modulhandbuchs.</w:t>
      </w:r>
    </w:p>
    <w:p w14:paraId="0D9ADDEA" w14:textId="5657D1EE" w:rsidR="00CE779D" w:rsidRPr="00856EDF" w:rsidRDefault="00CE779D" w:rsidP="0024587E">
      <w:pPr>
        <w:pStyle w:val="Listenabsatz"/>
        <w:numPr>
          <w:ilvl w:val="1"/>
          <w:numId w:val="21"/>
        </w:numPr>
        <w:ind w:left="425" w:hanging="425"/>
        <w:contextualSpacing w:val="0"/>
      </w:pPr>
      <w:r w:rsidRPr="00856EDF">
        <w:t>Module, die in einer vergleichbaren Form Bestandteil einer Bachelor</w:t>
      </w:r>
      <w:r w:rsidR="001355E5" w:rsidRPr="00856EDF">
        <w:t>p</w:t>
      </w:r>
      <w:r w:rsidRPr="00856EDF">
        <w:t>rüfung waren, können nicht Bestandteil einer Masterprüfung sein.</w:t>
      </w:r>
    </w:p>
    <w:p w14:paraId="7B184B48" w14:textId="58CAEA0D" w:rsidR="009A6B1B" w:rsidRPr="007D4A68" w:rsidRDefault="00CE779D" w:rsidP="0024587E">
      <w:pPr>
        <w:pStyle w:val="Listenabsatz"/>
        <w:numPr>
          <w:ilvl w:val="1"/>
          <w:numId w:val="21"/>
        </w:numPr>
        <w:ind w:left="425" w:hanging="425"/>
        <w:contextualSpacing w:val="0"/>
        <w:rPr>
          <w:rFonts w:eastAsia="Times New Roman"/>
          <w:lang w:eastAsia="de-DE"/>
        </w:rPr>
      </w:pPr>
      <w:r w:rsidRPr="00856EDF">
        <w:t xml:space="preserve">In Modulen, die mit einer Modulprüfung abschließen, können in den einzelnen Lehrveranstaltungen zusätzliche Studienleistungen verlangt werden. Dies können insbesondere sein: Referate, Hausarbeiten, testierte Praktikumsversuche, erfolgreiche Teilnahme an Übungen, </w:t>
      </w:r>
      <w:r w:rsidR="00135BE0">
        <w:t xml:space="preserve">schriftliche </w:t>
      </w:r>
      <w:r w:rsidR="008F3EB3">
        <w:t>und</w:t>
      </w:r>
      <w:r w:rsidR="00135BE0">
        <w:t xml:space="preserve"> </w:t>
      </w:r>
      <w:r w:rsidRPr="00856EDF">
        <w:t xml:space="preserve">mündliche Leistungsüberprüfungen, Vorträge oder Protokolle. Studienleistungen </w:t>
      </w:r>
      <w:r w:rsidR="008F3EB3">
        <w:t xml:space="preserve">werden mit </w:t>
      </w:r>
      <w:r w:rsidRPr="007D4A68">
        <w:rPr>
          <w:i/>
        </w:rPr>
        <w:t>bestanden</w:t>
      </w:r>
      <w:r w:rsidRPr="00856EDF">
        <w:t xml:space="preserve"> beziehungsweise </w:t>
      </w:r>
      <w:r w:rsidRPr="007D4A68">
        <w:rPr>
          <w:i/>
        </w:rPr>
        <w:t>nicht bestanden</w:t>
      </w:r>
      <w:r w:rsidRPr="00856EDF">
        <w:t xml:space="preserve"> bewertet. </w:t>
      </w:r>
      <w:r w:rsidR="00F80F45" w:rsidRPr="00856EDF">
        <w:t xml:space="preserve">§ </w:t>
      </w:r>
      <w:r w:rsidR="007B5B5F">
        <w:t>21</w:t>
      </w:r>
      <w:r w:rsidR="00F80F45" w:rsidRPr="00856EDF">
        <w:t xml:space="preserve"> Absatz </w:t>
      </w:r>
      <w:r w:rsidR="00206A7E" w:rsidRPr="00856EDF">
        <w:t>4</w:t>
      </w:r>
      <w:r w:rsidR="00F80F45" w:rsidRPr="00856EDF">
        <w:t xml:space="preserve"> lit. b</w:t>
      </w:r>
      <w:r w:rsidR="002569A9">
        <w:t>)</w:t>
      </w:r>
      <w:r w:rsidR="00F80F45" w:rsidRPr="00856EDF">
        <w:t xml:space="preserve"> findet keine Anwendung. </w:t>
      </w:r>
      <w:r w:rsidR="005C4F28" w:rsidRPr="007D4A68">
        <w:rPr>
          <w:rFonts w:eastAsia="Times New Roman"/>
          <w:lang w:eastAsia="de-DE"/>
        </w:rPr>
        <w:t xml:space="preserve">Voraussetzung für die Teilnahme an der Modulprüfung ist die erfolgreiche Erbringung aller in diesem Modul geforderten Studienleistungen. </w:t>
      </w:r>
    </w:p>
    <w:p w14:paraId="0543DF23" w14:textId="35B7B765" w:rsidR="00CE779D" w:rsidRPr="00856EDF" w:rsidRDefault="00CE779D" w:rsidP="0024587E">
      <w:pPr>
        <w:pStyle w:val="Listenabsatz"/>
        <w:numPr>
          <w:ilvl w:val="1"/>
          <w:numId w:val="21"/>
        </w:numPr>
        <w:ind w:left="425" w:hanging="425"/>
        <w:contextualSpacing w:val="0"/>
      </w:pPr>
      <w:r w:rsidRPr="00856EDF">
        <w:t xml:space="preserve">Die Anforderungen einer Studienleistung liegen in Form und Inhalt </w:t>
      </w:r>
      <w:r w:rsidR="008F3EB3">
        <w:t>deutlich</w:t>
      </w:r>
      <w:r w:rsidRPr="00856EDF">
        <w:t xml:space="preserve"> unterhalb den Anforderungen einer </w:t>
      </w:r>
      <w:r w:rsidR="00F80F45" w:rsidRPr="00856EDF">
        <w:t>Modulp</w:t>
      </w:r>
      <w:r w:rsidRPr="00856EDF">
        <w:t>rüfung</w:t>
      </w:r>
      <w:r w:rsidR="00F80F45" w:rsidRPr="00856EDF">
        <w:t xml:space="preserve"> oder </w:t>
      </w:r>
      <w:r w:rsidR="008F3EB3">
        <w:t xml:space="preserve">einer </w:t>
      </w:r>
      <w:r w:rsidR="00F80F45" w:rsidRPr="00856EDF">
        <w:t>Teilleistung</w:t>
      </w:r>
      <w:r w:rsidRPr="00856EDF">
        <w:t>. Die Form, in der eine Studienleistung für ein Modul zu erbringen ist, wird</w:t>
      </w:r>
      <w:r w:rsidR="008F3EB3">
        <w:t xml:space="preserve"> in der Regel </w:t>
      </w:r>
      <w:r w:rsidRPr="00856EDF">
        <w:t>in der Modulbeschreibung im Modulhandbuch definiert. Die genaue Ausgestaltung de</w:t>
      </w:r>
      <w:r w:rsidR="002746B0" w:rsidRPr="00856EDF">
        <w:t>r</w:t>
      </w:r>
      <w:r w:rsidRPr="00856EDF">
        <w:t xml:space="preserve"> Form wird von der</w:t>
      </w:r>
      <w:r w:rsidR="002569A9">
        <w:t>*</w:t>
      </w:r>
      <w:r w:rsidRPr="00856EDF">
        <w:t xml:space="preserve">dem Lehrenden spätestens zwei Wochen nach Beginn der Veranstaltung bekannt gemacht. </w:t>
      </w:r>
      <w:r w:rsidR="00135BE0">
        <w:t>Auf Antrag der</w:t>
      </w:r>
      <w:r w:rsidR="002569A9">
        <w:t>*</w:t>
      </w:r>
      <w:r w:rsidR="00135BE0">
        <w:t xml:space="preserve">des Prüfenden an den Prüfungsausschuss kann in begründeten Fällen für einen begrenzten Zeitraum von der </w:t>
      </w:r>
      <w:r w:rsidR="008F3EB3">
        <w:t xml:space="preserve">für die Studienleistung </w:t>
      </w:r>
      <w:r w:rsidR="00135BE0">
        <w:t xml:space="preserve">ursprünglich in den Modulbeschreibungen des Modulhandbuchs vorgesehenen Erbringungsform abgewichen werden. </w:t>
      </w:r>
      <w:r w:rsidRPr="00856EDF">
        <w:t xml:space="preserve">Abweichungen von der Modulbeschreibung genehmigt der Prüfungsausschuss bis </w:t>
      </w:r>
      <w:r w:rsidR="008F3EB3">
        <w:t>Veranstaltungsbeginn</w:t>
      </w:r>
      <w:r w:rsidRPr="00856EDF">
        <w:t>.</w:t>
      </w:r>
    </w:p>
    <w:p w14:paraId="3B3E15C8" w14:textId="379C4B70" w:rsidR="004F4132" w:rsidRPr="007D4A68" w:rsidRDefault="004F4132" w:rsidP="0024587E">
      <w:pPr>
        <w:pStyle w:val="Listenabsatz"/>
        <w:numPr>
          <w:ilvl w:val="1"/>
          <w:numId w:val="21"/>
        </w:numPr>
        <w:ind w:left="425" w:hanging="425"/>
        <w:contextualSpacing w:val="0"/>
        <w:rPr>
          <w:rFonts w:eastAsia="Times New Roman" w:cs="Times New Roman"/>
          <w:lang w:eastAsia="de-DE"/>
        </w:rPr>
      </w:pPr>
      <w:r w:rsidRPr="007D4A68">
        <w:rPr>
          <w:rFonts w:eastAsia="Times New Roman" w:cs="Times New Roman"/>
          <w:lang w:eastAsia="de-DE"/>
        </w:rPr>
        <w:t xml:space="preserve">Studienleistungen sollen </w:t>
      </w:r>
      <w:r w:rsidR="002569A9" w:rsidRPr="007D4A68">
        <w:rPr>
          <w:rFonts w:eastAsia="Times New Roman" w:cs="Times New Roman"/>
          <w:lang w:eastAsia="de-DE"/>
        </w:rPr>
        <w:t xml:space="preserve">in der Regel </w:t>
      </w:r>
      <w:r w:rsidRPr="007D4A68">
        <w:rPr>
          <w:rFonts w:eastAsia="Times New Roman" w:cs="Times New Roman"/>
          <w:lang w:eastAsia="de-DE"/>
        </w:rPr>
        <w:t xml:space="preserve">auf die Modulprüfung vorbereiten. Da sich der Inhalt einer Veranstaltung aufgrund des technologischen Fortschritts mit der Zeit ändern kann, ist die Erfüllung dieser Aufgabe nicht gewährleistet, wenn zwischen erfolgreicher Ablegung der Studienleistung und Modulprüfung ein zu großer zeitlicher Abstand liegt. Daher </w:t>
      </w:r>
      <w:r w:rsidR="00E72EBC" w:rsidRPr="007D4A68">
        <w:rPr>
          <w:rFonts w:eastAsia="Times New Roman" w:cs="Times New Roman"/>
          <w:lang w:eastAsia="de-DE"/>
        </w:rPr>
        <w:t xml:space="preserve">muss die zur Prüfungsanmeldung vorgelegte Studienleistung in dem aktuellen oder einem der beiden </w:t>
      </w:r>
      <w:r w:rsidR="0081300C" w:rsidRPr="007D4A68">
        <w:rPr>
          <w:rFonts w:eastAsia="Times New Roman" w:cs="Times New Roman"/>
          <w:lang w:eastAsia="de-DE"/>
        </w:rPr>
        <w:t xml:space="preserve">vorhergehenden </w:t>
      </w:r>
      <w:r w:rsidR="00E72EBC" w:rsidRPr="007D4A68">
        <w:rPr>
          <w:rFonts w:eastAsia="Times New Roman" w:cs="Times New Roman"/>
          <w:lang w:eastAsia="de-DE"/>
        </w:rPr>
        <w:t>Semester</w:t>
      </w:r>
      <w:r w:rsidR="00146586" w:rsidRPr="007D4A68">
        <w:rPr>
          <w:rFonts w:eastAsia="Times New Roman" w:cs="Times New Roman"/>
          <w:lang w:eastAsia="de-DE"/>
        </w:rPr>
        <w:t>n</w:t>
      </w:r>
      <w:r w:rsidR="00E72EBC" w:rsidRPr="007D4A68">
        <w:rPr>
          <w:rFonts w:eastAsia="Times New Roman" w:cs="Times New Roman"/>
          <w:lang w:eastAsia="de-DE"/>
        </w:rPr>
        <w:t xml:space="preserve"> erbracht worden sein</w:t>
      </w:r>
      <w:r w:rsidR="00146586" w:rsidRPr="007D4A68">
        <w:rPr>
          <w:rFonts w:eastAsia="Times New Roman" w:cs="Times New Roman"/>
          <w:lang w:eastAsia="de-DE"/>
        </w:rPr>
        <w:t>.</w:t>
      </w:r>
      <w:r w:rsidR="002569A9" w:rsidRPr="007D4A68">
        <w:rPr>
          <w:rFonts w:eastAsia="Times New Roman" w:cs="Times New Roman"/>
          <w:lang w:eastAsia="de-DE"/>
        </w:rPr>
        <w:t xml:space="preserve"> Über Ausnahmen entscheidet der Prüfungsausschuss.</w:t>
      </w:r>
    </w:p>
    <w:p w14:paraId="57F46E00" w14:textId="3C9A0B4F" w:rsidR="00CE779D" w:rsidRPr="00856EDF" w:rsidRDefault="00CE779D" w:rsidP="0024587E">
      <w:pPr>
        <w:pStyle w:val="Listenabsatz"/>
        <w:numPr>
          <w:ilvl w:val="1"/>
          <w:numId w:val="21"/>
        </w:numPr>
        <w:ind w:left="425" w:hanging="425"/>
        <w:contextualSpacing w:val="0"/>
      </w:pPr>
      <w:r w:rsidRPr="00856EDF">
        <w:t xml:space="preserve">Eine Klausur </w:t>
      </w:r>
      <w:r w:rsidR="00FD0F65">
        <w:t>dauert</w:t>
      </w:r>
      <w:r w:rsidRPr="00856EDF">
        <w:t xml:space="preserve"> zwischen 60 und 180 Minuten, wird unter Aufsicht durchgeführt und ist nicht öffentlich. Die jeweils zugelassenen Hilfsmittel werden von den </w:t>
      </w:r>
      <w:r w:rsidR="002569A9">
        <w:t>Prüfenden</w:t>
      </w:r>
      <w:r w:rsidRPr="00856EDF">
        <w:t xml:space="preserve"> mindestens vierzehn Tage vor dem Beginn des Anmeldezeitraums zur Klausur </w:t>
      </w:r>
      <w:r w:rsidR="00FD0F65">
        <w:t xml:space="preserve">in geeigneter </w:t>
      </w:r>
      <w:r w:rsidR="00EB0016">
        <w:t>Form</w:t>
      </w:r>
      <w:r w:rsidR="00FD0F65">
        <w:t xml:space="preserve"> </w:t>
      </w:r>
      <w:r w:rsidRPr="00856EDF">
        <w:t xml:space="preserve">bekannt gegeben. </w:t>
      </w:r>
      <w:r w:rsidR="002746B0" w:rsidRPr="00856EDF">
        <w:t xml:space="preserve">Die </w:t>
      </w:r>
      <w:r w:rsidRPr="00856EDF">
        <w:t>Bewertung von Klausuren ist den Studierenden nach spätestens sechs Wochen bekannt zu geben</w:t>
      </w:r>
      <w:r w:rsidR="00372990" w:rsidRPr="00856EDF">
        <w:t>, wobei die Anforderungen des Datenschutzes zu beachten sind</w:t>
      </w:r>
      <w:r w:rsidRPr="00856EDF">
        <w:t>.</w:t>
      </w:r>
    </w:p>
    <w:p w14:paraId="6CDDC065" w14:textId="3A2AA7BB" w:rsidR="00CE779D" w:rsidRPr="00856EDF" w:rsidRDefault="00CE779D" w:rsidP="0024587E">
      <w:pPr>
        <w:pStyle w:val="Listenabsatz"/>
        <w:numPr>
          <w:ilvl w:val="1"/>
          <w:numId w:val="21"/>
        </w:numPr>
        <w:ind w:left="425" w:hanging="425"/>
        <w:contextualSpacing w:val="0"/>
      </w:pPr>
      <w:r w:rsidRPr="00856EDF">
        <w:t>Klausuren können ganz oder teilweise im Antwort-Wahl-Verfahren durchgeführt werden.</w:t>
      </w:r>
      <w:r w:rsidR="00372990" w:rsidRPr="00856EDF">
        <w:t xml:space="preserve"> </w:t>
      </w:r>
      <w:r w:rsidRPr="00856EDF">
        <w:t>Insbesondere bei Anwendung dieses Verfahrens ist darauf zu achten, dass die Prüfungsaufgaben auf die in den Modulen oder den entsprechenden Lehrveranstaltungen vermittelten Inhalte und erforderlichen Kenntnisse abgestellt sind und zuverlässige Prüfungsergebnisse ermöglichen. Bei Prüfung</w:t>
      </w:r>
      <w:r w:rsidR="004F4132">
        <w:t>sleistung</w:t>
      </w:r>
      <w:r w:rsidRPr="00856EDF">
        <w:t xml:space="preserve">en, die von zwei </w:t>
      </w:r>
      <w:r w:rsidR="002569A9">
        <w:t>Prüfenden</w:t>
      </w:r>
      <w:r w:rsidRPr="00856EDF">
        <w:t xml:space="preserve"> zu bewerten sind,</w:t>
      </w:r>
      <w:r w:rsidR="002746B0" w:rsidRPr="00856EDF">
        <w:t xml:space="preserve"> </w:t>
      </w:r>
      <w:r w:rsidRPr="00856EDF">
        <w:t xml:space="preserve">werden die Prüfungsfragen von beiden </w:t>
      </w:r>
      <w:r w:rsidR="002569A9">
        <w:t>Prüfenden</w:t>
      </w:r>
      <w:r w:rsidRPr="00856EDF">
        <w:t xml:space="preserve"> gemeinsam erarbeitet. Bei der Aufstellung von Prüfungsfragen ist festzulegen, welche Antworten als zutreffend anerkannt werden.</w:t>
      </w:r>
    </w:p>
    <w:p w14:paraId="12497D33" w14:textId="3994BC36" w:rsidR="00CE779D" w:rsidRPr="00856EDF" w:rsidRDefault="00CE779D" w:rsidP="0024587E">
      <w:pPr>
        <w:pStyle w:val="Listenabsatz"/>
        <w:numPr>
          <w:ilvl w:val="1"/>
          <w:numId w:val="21"/>
        </w:numPr>
        <w:ind w:left="425" w:hanging="425"/>
        <w:contextualSpacing w:val="0"/>
      </w:pPr>
      <w:r w:rsidRPr="00856EDF">
        <w:t>Eine mündliche Prüfung wird vor einer</w:t>
      </w:r>
      <w:r w:rsidR="002569A9">
        <w:t>*einem</w:t>
      </w:r>
      <w:r w:rsidRPr="00856EDF">
        <w:t xml:space="preserve"> </w:t>
      </w:r>
      <w:r w:rsidR="002569A9">
        <w:t>Prüfenden</w:t>
      </w:r>
      <w:r w:rsidRPr="00856EDF">
        <w:t xml:space="preserve"> in Gegenwart einer</w:t>
      </w:r>
      <w:r w:rsidR="002569A9">
        <w:t>*eines</w:t>
      </w:r>
      <w:r w:rsidRPr="00856EDF">
        <w:t xml:space="preserve"> sachkundigen </w:t>
      </w:r>
      <w:r w:rsidR="002569A9">
        <w:t>Beisitzenden</w:t>
      </w:r>
      <w:r w:rsidRPr="00856EDF">
        <w:t xml:space="preserve"> oder vor mehreren </w:t>
      </w:r>
      <w:r w:rsidR="002569A9">
        <w:t>Prüfenden</w:t>
      </w:r>
      <w:r w:rsidRPr="00856EDF">
        <w:t xml:space="preserve"> als Einzelprüfung oder im Einvernehmen mit den Studierenden als Gruppenprüfung </w:t>
      </w:r>
      <w:r w:rsidRPr="007E3046">
        <w:t xml:space="preserve">mit </w:t>
      </w:r>
      <w:r w:rsidRPr="00856EDF">
        <w:t>maximal vier</w:t>
      </w:r>
      <w:r w:rsidRPr="007E3046">
        <w:t xml:space="preserve"> Studierenden</w:t>
      </w:r>
      <w:r w:rsidRPr="00856EDF">
        <w:t xml:space="preserve"> abgelegt. Eine mündliche Einzelprüfung </w:t>
      </w:r>
      <w:r w:rsidR="00FD0F65">
        <w:t xml:space="preserve">dauert </w:t>
      </w:r>
      <w:r w:rsidRPr="00856EDF">
        <w:t xml:space="preserve">15 </w:t>
      </w:r>
      <w:r w:rsidR="002746B0" w:rsidRPr="00856EDF">
        <w:t>b</w:t>
      </w:r>
      <w:r w:rsidRPr="00856EDF">
        <w:t xml:space="preserve">is </w:t>
      </w:r>
      <w:r w:rsidR="002746B0" w:rsidRPr="00856EDF">
        <w:t>4</w:t>
      </w:r>
      <w:r w:rsidRPr="00856EDF">
        <w:t xml:space="preserve">5 Minuten. Eine mündliche Gruppenprüfung </w:t>
      </w:r>
      <w:r w:rsidR="00FD0F65">
        <w:t>dauert</w:t>
      </w:r>
      <w:r w:rsidRPr="00856EDF">
        <w:t xml:space="preserve"> pro Studierender</w:t>
      </w:r>
      <w:r w:rsidR="002569A9">
        <w:t>*</w:t>
      </w:r>
      <w:r w:rsidRPr="00856EDF">
        <w:t xml:space="preserve">Studierendem 15 bis 45 Minuten, insgesamt jedoch höchstens 90 Minuten. Die wesentlichen Gegenstände und Ergebnisse der </w:t>
      </w:r>
      <w:r w:rsidR="00B54350" w:rsidRPr="00856EDF">
        <w:t xml:space="preserve">mündlichen </w:t>
      </w:r>
      <w:r w:rsidRPr="00856EDF">
        <w:t xml:space="preserve">Prüfung sind in einem Protokoll festzuhalten. Das Ergebnis der Prüfung ist </w:t>
      </w:r>
      <w:r w:rsidR="00B54350" w:rsidRPr="00856EDF">
        <w:t>der</w:t>
      </w:r>
      <w:r w:rsidR="002569A9">
        <w:t>*dem</w:t>
      </w:r>
      <w:r w:rsidR="00B54350" w:rsidRPr="00856EDF">
        <w:t xml:space="preserve"> Kandidatin</w:t>
      </w:r>
      <w:r w:rsidR="002569A9">
        <w:t>*</w:t>
      </w:r>
      <w:r w:rsidR="00B54350" w:rsidRPr="00856EDF">
        <w:t>Kandidaten</w:t>
      </w:r>
      <w:r w:rsidRPr="00856EDF">
        <w:t xml:space="preserve"> im Anschluss an die mündliche Prüfung bekannt zu geben. Studierende, die sich </w:t>
      </w:r>
      <w:r w:rsidR="00B54350" w:rsidRPr="00856EDF">
        <w:t>in</w:t>
      </w:r>
      <w:r w:rsidRPr="00856EDF">
        <w:t xml:space="preserve"> einem späteren </w:t>
      </w:r>
      <w:r w:rsidR="00B54350" w:rsidRPr="00856EDF">
        <w:t>Prüfungszeitraum</w:t>
      </w:r>
      <w:r w:rsidRPr="00856EDF">
        <w:t xml:space="preserve"> der gleichen Prüfung unterziehen wollen, werden</w:t>
      </w:r>
      <w:r w:rsidR="00B54350" w:rsidRPr="00856EDF">
        <w:t xml:space="preserve"> nach Maßgabe der </w:t>
      </w:r>
      <w:r w:rsidRPr="00856EDF">
        <w:t>räumlichen Verhältnisse als Zuhörer</w:t>
      </w:r>
      <w:r w:rsidR="002569A9">
        <w:t>*</w:t>
      </w:r>
      <w:r w:rsidRPr="00856EDF">
        <w:t xml:space="preserve">innen zugelassen, es sei denn, </w:t>
      </w:r>
      <w:r w:rsidR="002569A9">
        <w:t>der*</w:t>
      </w:r>
      <w:r w:rsidRPr="00856EDF">
        <w:t xml:space="preserve">die </w:t>
      </w:r>
      <w:r w:rsidR="00B54350" w:rsidRPr="00856EDF">
        <w:t>Kandidat</w:t>
      </w:r>
      <w:r w:rsidR="002569A9">
        <w:t>*</w:t>
      </w:r>
      <w:r w:rsidR="00B54350" w:rsidRPr="00856EDF">
        <w:t>in</w:t>
      </w:r>
      <w:r w:rsidRPr="00856EDF">
        <w:t xml:space="preserve"> widerspricht. Diese Zulassung erstreckt sich nicht auf die Beratung und die Bekanntgabe des Prüfungsergebnisses.</w:t>
      </w:r>
      <w:r w:rsidR="00B54350" w:rsidRPr="00856EDF">
        <w:t xml:space="preserve"> Im Falle einer Beeinflussung oder Störung der Prüfung können diese Personen von der</w:t>
      </w:r>
      <w:r w:rsidR="004426EC">
        <w:t>*dem</w:t>
      </w:r>
      <w:r w:rsidR="00B54350" w:rsidRPr="00856EDF">
        <w:t xml:space="preserve"> </w:t>
      </w:r>
      <w:r w:rsidR="004426EC">
        <w:t>Prüfenden</w:t>
      </w:r>
      <w:r w:rsidR="00B54350" w:rsidRPr="00856EDF">
        <w:t xml:space="preserve"> als Zuhörer</w:t>
      </w:r>
      <w:r w:rsidR="004426EC">
        <w:t>*</w:t>
      </w:r>
      <w:r w:rsidR="00B54350" w:rsidRPr="00856EDF">
        <w:t>in ausgeschlossen werden.</w:t>
      </w:r>
    </w:p>
    <w:p w14:paraId="58B35B8F" w14:textId="7C5E7B00" w:rsidR="00B54350" w:rsidRPr="007D4A68" w:rsidRDefault="00B54350" w:rsidP="0024587E">
      <w:pPr>
        <w:pStyle w:val="Listenabsatz"/>
        <w:numPr>
          <w:ilvl w:val="1"/>
          <w:numId w:val="21"/>
        </w:numPr>
        <w:ind w:left="425" w:hanging="425"/>
        <w:contextualSpacing w:val="0"/>
        <w:rPr>
          <w:bCs/>
        </w:rPr>
      </w:pPr>
      <w:r w:rsidRPr="007D4A68">
        <w:rPr>
          <w:rFonts w:eastAsia="Times New Roman"/>
          <w:lang w:eastAsia="de-DE"/>
        </w:rPr>
        <w:t>Wird eine mündliche Prüfung vor einer</w:t>
      </w:r>
      <w:r w:rsidR="004426EC" w:rsidRPr="007D4A68">
        <w:rPr>
          <w:rFonts w:eastAsia="Times New Roman"/>
          <w:lang w:eastAsia="de-DE"/>
        </w:rPr>
        <w:t>*einem</w:t>
      </w:r>
      <w:r w:rsidRPr="007D4A68">
        <w:rPr>
          <w:rFonts w:eastAsia="Times New Roman"/>
          <w:lang w:eastAsia="de-DE"/>
        </w:rPr>
        <w:t xml:space="preserve"> </w:t>
      </w:r>
      <w:r w:rsidR="004426EC" w:rsidRPr="007D4A68">
        <w:rPr>
          <w:rFonts w:eastAsia="Times New Roman"/>
          <w:lang w:eastAsia="de-DE"/>
        </w:rPr>
        <w:t>Prüfenden</w:t>
      </w:r>
      <w:r w:rsidRPr="007D4A68">
        <w:rPr>
          <w:rFonts w:eastAsia="Times New Roman"/>
          <w:lang w:eastAsia="de-DE"/>
        </w:rPr>
        <w:t xml:space="preserve"> abgelegt, hat diese</w:t>
      </w:r>
      <w:r w:rsidR="004426EC" w:rsidRPr="007D4A68">
        <w:rPr>
          <w:rFonts w:eastAsia="Times New Roman"/>
          <w:lang w:eastAsia="de-DE"/>
        </w:rPr>
        <w:t>*</w:t>
      </w:r>
      <w:r w:rsidR="00FD0F65" w:rsidRPr="007D4A68">
        <w:rPr>
          <w:rFonts w:eastAsia="Times New Roman"/>
          <w:lang w:eastAsia="de-DE"/>
        </w:rPr>
        <w:t>r</w:t>
      </w:r>
      <w:r w:rsidRPr="007D4A68">
        <w:rPr>
          <w:rFonts w:eastAsia="Times New Roman"/>
          <w:lang w:eastAsia="de-DE"/>
        </w:rPr>
        <w:t xml:space="preserve"> vor der Festsetzung der Note gemäß §</w:t>
      </w:r>
      <w:r w:rsidR="00206A7E" w:rsidRPr="007D4A68">
        <w:rPr>
          <w:rFonts w:eastAsia="Times New Roman"/>
          <w:lang w:eastAsia="de-DE"/>
        </w:rPr>
        <w:t xml:space="preserve"> </w:t>
      </w:r>
      <w:r w:rsidR="007B5B5F" w:rsidRPr="007D4A68">
        <w:rPr>
          <w:rFonts w:eastAsia="Times New Roman"/>
          <w:lang w:eastAsia="de-DE"/>
        </w:rPr>
        <w:t>21</w:t>
      </w:r>
      <w:r w:rsidRPr="007D4A68">
        <w:rPr>
          <w:rFonts w:eastAsia="Times New Roman"/>
          <w:lang w:eastAsia="de-DE"/>
        </w:rPr>
        <w:t xml:space="preserve"> Absatz 1 die</w:t>
      </w:r>
      <w:r w:rsidR="004426EC" w:rsidRPr="007D4A68">
        <w:rPr>
          <w:rFonts w:eastAsia="Times New Roman"/>
          <w:lang w:eastAsia="de-DE"/>
        </w:rPr>
        <w:t>*den</w:t>
      </w:r>
      <w:r w:rsidRPr="007D4A68">
        <w:rPr>
          <w:rFonts w:eastAsia="Times New Roman"/>
          <w:lang w:eastAsia="de-DE"/>
        </w:rPr>
        <w:t xml:space="preserve"> </w:t>
      </w:r>
      <w:r w:rsidR="004426EC" w:rsidRPr="007D4A68">
        <w:rPr>
          <w:rFonts w:eastAsia="Times New Roman"/>
          <w:lang w:eastAsia="de-DE"/>
        </w:rPr>
        <w:t>Beisitzende*n</w:t>
      </w:r>
      <w:r w:rsidRPr="007D4A68">
        <w:rPr>
          <w:rFonts w:eastAsia="Times New Roman"/>
          <w:lang w:eastAsia="de-DE"/>
        </w:rPr>
        <w:t xml:space="preserve"> zu hören. Wird eine mündliche Prüfung vor zwei </w:t>
      </w:r>
      <w:r w:rsidR="004426EC" w:rsidRPr="007D4A68">
        <w:rPr>
          <w:rFonts w:eastAsia="Times New Roman"/>
          <w:lang w:eastAsia="de-DE"/>
        </w:rPr>
        <w:t>Prüfenden</w:t>
      </w:r>
      <w:r w:rsidRPr="007D4A68">
        <w:rPr>
          <w:rFonts w:eastAsia="Times New Roman"/>
          <w:lang w:eastAsia="de-DE"/>
        </w:rPr>
        <w:t xml:space="preserve"> abgelegt, legt jede</w:t>
      </w:r>
      <w:r w:rsidR="004426EC" w:rsidRPr="007D4A68">
        <w:rPr>
          <w:rFonts w:eastAsia="Times New Roman"/>
          <w:lang w:eastAsia="de-DE"/>
        </w:rPr>
        <w:t>*r</w:t>
      </w:r>
      <w:r w:rsidRPr="007D4A68">
        <w:rPr>
          <w:rFonts w:eastAsia="Times New Roman"/>
          <w:lang w:eastAsia="de-DE"/>
        </w:rPr>
        <w:t xml:space="preserve"> </w:t>
      </w:r>
      <w:r w:rsidR="004426EC" w:rsidRPr="007D4A68">
        <w:rPr>
          <w:rFonts w:eastAsia="Times New Roman"/>
          <w:lang w:eastAsia="de-DE"/>
        </w:rPr>
        <w:t>Prüfende</w:t>
      </w:r>
      <w:r w:rsidRPr="007D4A68">
        <w:rPr>
          <w:rFonts w:eastAsia="Times New Roman"/>
          <w:lang w:eastAsia="de-DE"/>
        </w:rPr>
        <w:t xml:space="preserve"> eine Einzelnote für die mündliche Prüfungsleistung gemäß § </w:t>
      </w:r>
      <w:r w:rsidR="007B5B5F" w:rsidRPr="007D4A68">
        <w:rPr>
          <w:rFonts w:eastAsia="Times New Roman"/>
          <w:lang w:eastAsia="de-DE"/>
        </w:rPr>
        <w:t>21</w:t>
      </w:r>
      <w:r w:rsidRPr="007D4A68">
        <w:rPr>
          <w:rFonts w:eastAsia="Times New Roman"/>
          <w:lang w:eastAsia="de-DE"/>
        </w:rPr>
        <w:t xml:space="preserve"> Absatz 1 fest. Die Noten der mündlichen Prüfungsleistung werden aus dem arithmetischen Mittel der beiden Einzelnoten entsprechend § </w:t>
      </w:r>
      <w:r w:rsidR="007B5B5F" w:rsidRPr="007D4A68">
        <w:rPr>
          <w:rFonts w:eastAsia="Times New Roman"/>
          <w:lang w:eastAsia="de-DE"/>
        </w:rPr>
        <w:t>21</w:t>
      </w:r>
      <w:r w:rsidRPr="007D4A68">
        <w:rPr>
          <w:rFonts w:eastAsia="Times New Roman"/>
          <w:lang w:eastAsia="de-DE"/>
        </w:rPr>
        <w:t xml:space="preserve"> Absatz 7</w:t>
      </w:r>
      <w:r w:rsidR="0081300C" w:rsidRPr="007D4A68">
        <w:rPr>
          <w:rFonts w:eastAsia="Times New Roman"/>
          <w:lang w:eastAsia="de-DE"/>
        </w:rPr>
        <w:t xml:space="preserve"> </w:t>
      </w:r>
      <w:r w:rsidR="00F85F83" w:rsidRPr="007D4A68">
        <w:rPr>
          <w:rFonts w:eastAsia="Times New Roman"/>
          <w:lang w:eastAsia="de-DE"/>
        </w:rPr>
        <w:t xml:space="preserve">und </w:t>
      </w:r>
      <w:r w:rsidR="000F0246" w:rsidRPr="007D4A68">
        <w:rPr>
          <w:rFonts w:eastAsia="Times New Roman"/>
          <w:lang w:eastAsia="de-DE"/>
        </w:rPr>
        <w:t xml:space="preserve">Absatz </w:t>
      </w:r>
      <w:r w:rsidR="00F85F83" w:rsidRPr="007D4A68">
        <w:rPr>
          <w:rFonts w:eastAsia="Times New Roman"/>
          <w:lang w:eastAsia="de-DE"/>
        </w:rPr>
        <w:t>8</w:t>
      </w:r>
      <w:r w:rsidRPr="007D4A68">
        <w:rPr>
          <w:rFonts w:eastAsia="Times New Roman"/>
          <w:lang w:eastAsia="de-DE"/>
        </w:rPr>
        <w:t xml:space="preserve"> ermittelt.</w:t>
      </w:r>
      <w:r w:rsidRPr="007D4A68">
        <w:rPr>
          <w:rFonts w:eastAsia="Times New Roman" w:cs="Times New Roman"/>
          <w:lang w:eastAsia="de-DE"/>
        </w:rPr>
        <w:t xml:space="preserve"> </w:t>
      </w:r>
      <w:r w:rsidRPr="007D4A68">
        <w:rPr>
          <w:rFonts w:eastAsia="Times New Roman"/>
          <w:lang w:eastAsia="de-DE"/>
        </w:rPr>
        <w:t>Bewertet nur eine</w:t>
      </w:r>
      <w:r w:rsidR="004426EC" w:rsidRPr="007D4A68">
        <w:rPr>
          <w:rFonts w:eastAsia="Times New Roman"/>
          <w:lang w:eastAsia="de-DE"/>
        </w:rPr>
        <w:t>*ein</w:t>
      </w:r>
      <w:r w:rsidRPr="007D4A68">
        <w:rPr>
          <w:rFonts w:eastAsia="Times New Roman"/>
          <w:lang w:eastAsia="de-DE"/>
        </w:rPr>
        <w:t xml:space="preserve"> </w:t>
      </w:r>
      <w:r w:rsidR="004426EC" w:rsidRPr="007D4A68">
        <w:rPr>
          <w:rFonts w:eastAsia="Times New Roman"/>
          <w:lang w:eastAsia="de-DE"/>
        </w:rPr>
        <w:t>Prüfende*r</w:t>
      </w:r>
      <w:r w:rsidRPr="007D4A68">
        <w:rPr>
          <w:rFonts w:eastAsia="Times New Roman"/>
          <w:lang w:eastAsia="de-DE"/>
        </w:rPr>
        <w:t xml:space="preserve"> die mündliche Prüfungsleistung mit mindestens </w:t>
      </w:r>
      <w:r w:rsidRPr="007D4A68">
        <w:rPr>
          <w:rFonts w:eastAsia="Times New Roman"/>
          <w:i/>
          <w:lang w:eastAsia="de-DE"/>
        </w:rPr>
        <w:t>ausreichend (4,0)</w:t>
      </w:r>
      <w:r w:rsidRPr="007D4A68">
        <w:rPr>
          <w:rFonts w:eastAsia="Times New Roman"/>
          <w:lang w:eastAsia="de-DE"/>
        </w:rPr>
        <w:t xml:space="preserve"> wird die Prüfung vor zwei anderen </w:t>
      </w:r>
      <w:r w:rsidR="004426EC" w:rsidRPr="007D4A68">
        <w:rPr>
          <w:rFonts w:eastAsia="Times New Roman"/>
          <w:lang w:eastAsia="de-DE"/>
        </w:rPr>
        <w:t>Prüfenden</w:t>
      </w:r>
      <w:r w:rsidRPr="007D4A68">
        <w:rPr>
          <w:rFonts w:eastAsia="Times New Roman"/>
          <w:lang w:eastAsia="de-DE"/>
        </w:rPr>
        <w:t>, die vom Prüfungsausschuss bestimmt werden, ohne Anrechnung eines Fehlversuchs wiederholt.</w:t>
      </w:r>
      <w:r w:rsidR="009A625F" w:rsidRPr="009A625F">
        <w:t xml:space="preserve"> </w:t>
      </w:r>
      <w:r w:rsidR="009A625F">
        <w:t xml:space="preserve">Die Prüfung ist </w:t>
      </w:r>
      <w:r w:rsidR="009A625F" w:rsidRPr="007D4A68">
        <w:rPr>
          <w:i/>
        </w:rPr>
        <w:t>bestanden</w:t>
      </w:r>
      <w:r w:rsidR="009A625F">
        <w:t xml:space="preserve">, wenn beide der neu bestimmten </w:t>
      </w:r>
      <w:r w:rsidR="004426EC">
        <w:t>Prüfenden</w:t>
      </w:r>
      <w:r w:rsidR="009A625F">
        <w:t xml:space="preserve"> die Prüfungsleistung mit mindestens </w:t>
      </w:r>
      <w:r w:rsidR="009A625F" w:rsidRPr="007D4A68">
        <w:rPr>
          <w:i/>
        </w:rPr>
        <w:t xml:space="preserve">ausreichend </w:t>
      </w:r>
      <w:r w:rsidR="0081300C" w:rsidRPr="007D4A68">
        <w:rPr>
          <w:i/>
        </w:rPr>
        <w:t>(4,0)</w:t>
      </w:r>
      <w:r w:rsidR="0081300C">
        <w:t xml:space="preserve"> </w:t>
      </w:r>
      <w:r w:rsidR="009A625F">
        <w:t>bewerten.</w:t>
      </w:r>
    </w:p>
    <w:p w14:paraId="002A8092" w14:textId="3F872FBF" w:rsidR="00CE779D" w:rsidRDefault="00CE779D" w:rsidP="0024587E">
      <w:pPr>
        <w:pStyle w:val="Listenabsatz"/>
        <w:numPr>
          <w:ilvl w:val="1"/>
          <w:numId w:val="21"/>
        </w:numPr>
        <w:ind w:left="425" w:hanging="425"/>
        <w:contextualSpacing w:val="0"/>
      </w:pPr>
      <w:r w:rsidRPr="00856EDF">
        <w:t>Prüfungsleistungen in schriftlichen</w:t>
      </w:r>
      <w:r w:rsidR="00FD0F65">
        <w:t>,</w:t>
      </w:r>
      <w:r w:rsidRPr="00856EDF">
        <w:t xml:space="preserve"> mündlichen </w:t>
      </w:r>
      <w:r w:rsidR="00FD0F65">
        <w:t xml:space="preserve">oder elektronischen </w:t>
      </w:r>
      <w:r w:rsidRPr="00856EDF">
        <w:t xml:space="preserve">Prüfungen, mit denen ein Studiengang abgeschlossen wird, und in Wiederholungsprüfungen, bei deren endgültigem Nichtbestehen keine Ausgleichsmöglichkeit vorgesehen ist, sind von zwei </w:t>
      </w:r>
      <w:r w:rsidR="004426EC">
        <w:t>Prüfenden</w:t>
      </w:r>
      <w:r w:rsidR="00F020FA" w:rsidRPr="00856EDF">
        <w:t xml:space="preserve"> </w:t>
      </w:r>
      <w:r w:rsidRPr="00856EDF">
        <w:t xml:space="preserve">im Sinne von § </w:t>
      </w:r>
      <w:r w:rsidR="007B5B5F">
        <w:t>16</w:t>
      </w:r>
      <w:r w:rsidRPr="00856EDF">
        <w:t xml:space="preserve"> zu bewerten.</w:t>
      </w:r>
    </w:p>
    <w:p w14:paraId="17F1BB60" w14:textId="2C1826F4" w:rsidR="00EB0016" w:rsidRDefault="00EB0016" w:rsidP="0024587E">
      <w:pPr>
        <w:pStyle w:val="Listenabsatz"/>
        <w:numPr>
          <w:ilvl w:val="1"/>
          <w:numId w:val="21"/>
        </w:numPr>
        <w:ind w:left="425" w:hanging="425"/>
        <w:contextualSpacing w:val="0"/>
      </w:pPr>
      <w:r>
        <w:t>Für elektronische Prüfungen sind die Regelungen zu schriftlichen Prüfungen bzw. zu Klausuren entsprechend anzuwenden.</w:t>
      </w:r>
    </w:p>
    <w:p w14:paraId="5B6BB8AF" w14:textId="128F6187" w:rsidR="00146280" w:rsidRDefault="00146280" w:rsidP="0024587E">
      <w:pPr>
        <w:pStyle w:val="Listenabsatz"/>
        <w:numPr>
          <w:ilvl w:val="1"/>
          <w:numId w:val="21"/>
        </w:numPr>
        <w:ind w:left="425" w:hanging="425"/>
        <w:contextualSpacing w:val="0"/>
      </w:pPr>
      <w:r w:rsidRPr="00146280">
        <w:t xml:space="preserve">Schriftliche Prüfungsleistungen im Sinne des Absatz </w:t>
      </w:r>
      <w:r w:rsidR="0032331D">
        <w:t>13</w:t>
      </w:r>
      <w:r w:rsidRPr="00146280">
        <w:t>, mit Ausnahme der Masterarbeit, sind von beiden Pr</w:t>
      </w:r>
      <w:r>
        <w:t>üfenden getrennt entsprechend § 21 Absatz </w:t>
      </w:r>
      <w:r w:rsidRPr="00146280">
        <w:t xml:space="preserve">1 </w:t>
      </w:r>
      <w:r w:rsidR="00482BE2">
        <w:t>zu bewerten</w:t>
      </w:r>
      <w:r w:rsidRPr="00146280">
        <w:t xml:space="preserve">. Die Note der schriftlichen Prüfungsleistung wird aus dem arithmetischen Mittel der beiden Einzelnoten gebildet. </w:t>
      </w:r>
      <w:r>
        <w:t>§ 21 Absatz 8</w:t>
      </w:r>
      <w:r w:rsidRPr="00146280">
        <w:t xml:space="preserve"> gilt entsprechend.</w:t>
      </w:r>
    </w:p>
    <w:p w14:paraId="499C1624" w14:textId="325B2AA0" w:rsidR="004426EC" w:rsidRPr="00856EDF" w:rsidRDefault="004426EC" w:rsidP="0024587E">
      <w:pPr>
        <w:pStyle w:val="Listenabsatz"/>
        <w:numPr>
          <w:ilvl w:val="1"/>
          <w:numId w:val="21"/>
        </w:numPr>
        <w:ind w:left="425" w:hanging="425"/>
        <w:contextualSpacing w:val="0"/>
      </w:pPr>
      <w:r>
        <w:t>Prüfungsverfahren berücksichtigen die Ausfallzeiten</w:t>
      </w:r>
      <w:r w:rsidRPr="004426EC">
        <w:t xml:space="preserve"> </w:t>
      </w:r>
      <w:r w:rsidRPr="00AF7CAF">
        <w:t>durch die Pflege und Erziehung von Kindern im Sinne des § 25 Absatz 5 Bundesausbildungsförderungsgesetz, die Pflege der*des Ehegattin*Ehegatten, der*des eingetragenen Lebenspartnerin*Lebenspartners oder einer*eines in gerader Linie Verwandten oder ersten Grades Verschwägerten, soweit diese*r pflegebedürftig ist.</w:t>
      </w:r>
    </w:p>
    <w:p w14:paraId="50AAEDA8" w14:textId="1E0285DE" w:rsidR="007B5B5F" w:rsidRPr="007D4A68" w:rsidRDefault="007B5B5F" w:rsidP="0024587E">
      <w:pPr>
        <w:pStyle w:val="Listenabsatz"/>
        <w:numPr>
          <w:ilvl w:val="1"/>
          <w:numId w:val="21"/>
        </w:numPr>
        <w:ind w:left="425" w:hanging="425"/>
        <w:contextualSpacing w:val="0"/>
        <w:rPr>
          <w:rFonts w:eastAsia="Times New Roman" w:cs="Times New Roman"/>
          <w:lang w:eastAsia="de-DE"/>
        </w:rPr>
      </w:pPr>
      <w:r w:rsidRPr="007D4A68">
        <w:rPr>
          <w:rFonts w:eastAsia="Times New Roman"/>
          <w:bCs/>
          <w:lang w:eastAsia="de-DE"/>
        </w:rPr>
        <w:t>Die Pflicht zur regelmäßigen Anwesenheit kann bei Lehrveranstaltungen vorgesehen werden, deren Lernziel nicht ohne die aktive Beteiligung der Studierenden erreicht werden kann. Bei der Regelung von Anwesenheitspflichten ist das verfassungsrechtliche Gebot der Verhältnismäßigkeit zu beachten. Über die Anwesenheitspflicht wird entweder auf der Grundlage eines diesbezüglichen Votums des Studienbeirates oder auf der Grundlage einer Zwei-Drittel Mehrheit des Fakultätsrates entschieden. Die Anwesenheitspflicht ist in der Modulbeschreibung im Modulhandbuch auszuweisen</w:t>
      </w:r>
      <w:r w:rsidR="00114697" w:rsidRPr="007D4A68">
        <w:rPr>
          <w:rFonts w:eastAsia="Times New Roman"/>
          <w:bCs/>
          <w:lang w:eastAsia="de-DE"/>
        </w:rPr>
        <w:t xml:space="preserve"> </w:t>
      </w:r>
      <w:r w:rsidR="00FC611F" w:rsidRPr="007D4A68">
        <w:rPr>
          <w:rFonts w:eastAsia="Times New Roman"/>
          <w:bCs/>
          <w:lang w:eastAsia="de-DE"/>
        </w:rPr>
        <w:t xml:space="preserve">oder </w:t>
      </w:r>
      <w:r w:rsidR="00114697" w:rsidRPr="007D4A68">
        <w:rPr>
          <w:rFonts w:eastAsia="Times New Roman"/>
          <w:bCs/>
          <w:lang w:eastAsia="de-DE"/>
        </w:rPr>
        <w:t xml:space="preserve">wird </w:t>
      </w:r>
      <w:r w:rsidR="00FC611F" w:rsidRPr="007D4A68">
        <w:rPr>
          <w:rFonts w:eastAsia="Times New Roman"/>
          <w:bCs/>
          <w:lang w:eastAsia="de-DE"/>
        </w:rPr>
        <w:t xml:space="preserve">den Studierenden </w:t>
      </w:r>
      <w:r w:rsidR="00114697" w:rsidRPr="007D4A68">
        <w:rPr>
          <w:rFonts w:eastAsia="Times New Roman"/>
          <w:bCs/>
          <w:lang w:eastAsia="de-DE"/>
        </w:rPr>
        <w:t xml:space="preserve">rechtzeitig </w:t>
      </w:r>
      <w:r w:rsidR="00FC611F" w:rsidRPr="007D4A68">
        <w:rPr>
          <w:rFonts w:eastAsia="Times New Roman"/>
          <w:bCs/>
          <w:lang w:eastAsia="de-DE"/>
        </w:rPr>
        <w:t xml:space="preserve">in geeigneter Form zu Beginn der Lehrveranstaltung </w:t>
      </w:r>
      <w:r w:rsidR="00114697" w:rsidRPr="007D4A68">
        <w:rPr>
          <w:rFonts w:eastAsia="Times New Roman"/>
          <w:bCs/>
          <w:lang w:eastAsia="de-DE"/>
        </w:rPr>
        <w:t>bekannt gegeben</w:t>
      </w:r>
      <w:r w:rsidRPr="007D4A68">
        <w:rPr>
          <w:rFonts w:eastAsia="Times New Roman" w:cs="Times New Roman"/>
          <w:lang w:eastAsia="de-DE"/>
        </w:rPr>
        <w:t>.</w:t>
      </w:r>
    </w:p>
    <w:p w14:paraId="088F7FD0" w14:textId="2549D078" w:rsidR="007B5B5F" w:rsidRPr="00303263" w:rsidRDefault="00967C1C" w:rsidP="007D4A68">
      <w:pPr>
        <w:pStyle w:val="berschrift3"/>
      </w:pPr>
      <w:bookmarkStart w:id="21" w:name="_Toc165363266"/>
      <w:r>
        <w:t>§</w:t>
      </w:r>
      <w:r w:rsidR="007B5B5F" w:rsidRPr="007D326D">
        <w:t>11</w:t>
      </w:r>
      <w:r w:rsidR="00C07B42">
        <w:br/>
      </w:r>
      <w:r w:rsidR="007B5B5F" w:rsidRPr="00303263">
        <w:t>N</w:t>
      </w:r>
      <w:r w:rsidR="00316A0A" w:rsidRPr="00303263">
        <w:t>a</w:t>
      </w:r>
      <w:r w:rsidR="007B5B5F" w:rsidRPr="00303263">
        <w:t>chteilsausgleich</w:t>
      </w:r>
      <w:bookmarkEnd w:id="21"/>
    </w:p>
    <w:p w14:paraId="66FC1183" w14:textId="2C9C28CA" w:rsidR="00316A0A" w:rsidRDefault="004426EC" w:rsidP="0024587E">
      <w:pPr>
        <w:pStyle w:val="Listenabsatz"/>
        <w:numPr>
          <w:ilvl w:val="1"/>
          <w:numId w:val="22"/>
        </w:numPr>
        <w:ind w:left="425" w:hanging="425"/>
        <w:contextualSpacing w:val="0"/>
      </w:pPr>
      <w:r>
        <w:t>Weist</w:t>
      </w:r>
      <w:r w:rsidRPr="00856EDF">
        <w:t xml:space="preserve"> </w:t>
      </w:r>
      <w:r w:rsidR="00CE779D" w:rsidRPr="00856EDF">
        <w:t>die</w:t>
      </w:r>
      <w:r>
        <w:t>*</w:t>
      </w:r>
      <w:r w:rsidR="00CE779D" w:rsidRPr="00856EDF">
        <w:t xml:space="preserve">der Studierende durch ärztliches Zeugnis </w:t>
      </w:r>
      <w:r>
        <w:t>nach</w:t>
      </w:r>
      <w:r w:rsidR="00CE779D" w:rsidRPr="00856EDF">
        <w:t>, dass sie</w:t>
      </w:r>
      <w:r>
        <w:t>*</w:t>
      </w:r>
      <w:r w:rsidR="00CE779D" w:rsidRPr="00856EDF">
        <w:t>er wegen länger andauernder oder ständiger Behinderung oder chronischer Erkrankung nicht in der Lage ist, eine Prüfungsleistung ganz oder teilweise in der vorgesehenen Form</w:t>
      </w:r>
      <w:r w:rsidR="00316A0A">
        <w:t>, Dauer</w:t>
      </w:r>
      <w:r w:rsidR="00CE779D" w:rsidRPr="00856EDF">
        <w:t xml:space="preserve"> oder Frist zu erbringen, so legt die</w:t>
      </w:r>
      <w:r>
        <w:t>*</w:t>
      </w:r>
      <w:r w:rsidR="00CE779D" w:rsidRPr="00856EDF">
        <w:t>der Vorsitzende des Prüfungsausschusses fest, in welcher anderen Form</w:t>
      </w:r>
      <w:r w:rsidR="00316A0A">
        <w:t>, Dauer</w:t>
      </w:r>
      <w:r w:rsidR="00CE779D" w:rsidRPr="00856EDF">
        <w:t xml:space="preserve"> oder Frist die Prüfungsleistung erbracht wird. </w:t>
      </w:r>
      <w:r w:rsidR="00316A0A">
        <w:t xml:space="preserve">Dies gilt auch für den Erwerb einer Teilnahmevoraussetzung. Weiterhin </w:t>
      </w:r>
      <w:r w:rsidR="00316A0A" w:rsidRPr="00DA1B2A">
        <w:rPr>
          <w:bCs/>
        </w:rPr>
        <w:t xml:space="preserve">können Abweichungen im Hinblick auf die Benutzung von Hilfsmitteln oder Hilfspersonen sowie auf die Zahl und die Voraussetzungen für die Wiederholung von Prüfungsleistungen vorgesehen werden. </w:t>
      </w:r>
      <w:r w:rsidRPr="00DA1B2A">
        <w:rPr>
          <w:bCs/>
        </w:rPr>
        <w:t xml:space="preserve">Der Nachteilsausgleich </w:t>
      </w:r>
      <w:r w:rsidR="00316A0A" w:rsidRPr="00DA1B2A">
        <w:rPr>
          <w:bCs/>
        </w:rPr>
        <w:t>soll sich bei Menschen mit Behinderung oder chronischer Erkrankung, soweit nicht mit einer Änderung des Krankheits- oder Behinderungsbildes zu rechnen ist, auf alle im Verlauf des Studiums abzuleistenden Prüfungen erstrecken</w:t>
      </w:r>
      <w:r w:rsidRPr="00DA1B2A">
        <w:rPr>
          <w:bCs/>
        </w:rPr>
        <w:t>, jedoch Besonderheiten von Prüfungen berücksichtigen</w:t>
      </w:r>
      <w:r w:rsidR="00316A0A" w:rsidRPr="00DA1B2A">
        <w:rPr>
          <w:bCs/>
        </w:rPr>
        <w:t xml:space="preserve">. </w:t>
      </w:r>
      <w:r w:rsidR="00CE779D" w:rsidRPr="00856EDF">
        <w:t xml:space="preserve">Bei Zweifeln wird die zuständige Person oder Stelle für Fragen zu Belangen behinderter Studierender </w:t>
      </w:r>
      <w:r w:rsidR="006A7AC7">
        <w:t xml:space="preserve">beteiligt </w:t>
      </w:r>
      <w:r w:rsidR="00F020FA" w:rsidRPr="00856EDF">
        <w:t>(z.B. Bereich „Behinderung und Studium“ inner</w:t>
      </w:r>
      <w:r w:rsidR="00FD0F65">
        <w:t>halb des Zentrums für HochschulB</w:t>
      </w:r>
      <w:r w:rsidR="00F020FA" w:rsidRPr="00856EDF">
        <w:t>ildung an der Technischen Universität Dortmund)</w:t>
      </w:r>
      <w:r w:rsidR="00DA1B2A">
        <w:t>.</w:t>
      </w:r>
    </w:p>
    <w:p w14:paraId="6C770C0F" w14:textId="6F2D36F8" w:rsidR="00CE779D" w:rsidRPr="00856EDF" w:rsidRDefault="00316A0A" w:rsidP="0024587E">
      <w:pPr>
        <w:pStyle w:val="Listenabsatz"/>
        <w:numPr>
          <w:ilvl w:val="1"/>
          <w:numId w:val="22"/>
        </w:numPr>
        <w:ind w:left="425" w:hanging="425"/>
        <w:contextualSpacing w:val="0"/>
      </w:pPr>
      <w:r w:rsidRPr="00316A0A">
        <w:t>Der Nachteilsausgleich wird auf Antrag an den Prüfungsausschuss einzelfallbezogen gewährt und ist bei der Zentralen Prüfungsverwaltung einzureichen.</w:t>
      </w:r>
    </w:p>
    <w:p w14:paraId="51A6B69F" w14:textId="7D621147" w:rsidR="00316A0A" w:rsidRPr="00303263" w:rsidRDefault="00967C1C" w:rsidP="00DA1B2A">
      <w:pPr>
        <w:pStyle w:val="berschrift3"/>
      </w:pPr>
      <w:bookmarkStart w:id="22" w:name="_Toc165363267"/>
      <w:bookmarkStart w:id="23" w:name="_Toc413390629"/>
      <w:r>
        <w:t>§</w:t>
      </w:r>
      <w:r w:rsidR="00316A0A" w:rsidRPr="007D326D">
        <w:t>12</w:t>
      </w:r>
      <w:r w:rsidR="00C07B42">
        <w:br/>
      </w:r>
      <w:r w:rsidR="00316A0A" w:rsidRPr="00303263">
        <w:t>Mutterschutz</w:t>
      </w:r>
      <w:bookmarkEnd w:id="22"/>
    </w:p>
    <w:p w14:paraId="6248318C" w14:textId="1D3F0F5E" w:rsidR="00316A0A" w:rsidRPr="00082E4A" w:rsidRDefault="00316A0A" w:rsidP="00DA1B2A">
      <w:pPr>
        <w:rPr>
          <w:lang w:eastAsia="de-DE"/>
        </w:rPr>
      </w:pPr>
      <w:r w:rsidRPr="00082E4A">
        <w:rPr>
          <w:lang w:eastAsia="de-DE"/>
        </w:rPr>
        <w:t>Es gelten die gesetzlichen Mutterschutzfristen sowie die entsprechenden Bestimmungen des Mutterschutzgesetzes, vgl. § 64 Absatz 2 Nr. 5 und Absatz 2a HG</w:t>
      </w:r>
      <w:r w:rsidR="00703158">
        <w:rPr>
          <w:lang w:eastAsia="de-DE"/>
        </w:rPr>
        <w:t> </w:t>
      </w:r>
      <w:r w:rsidRPr="00082E4A">
        <w:rPr>
          <w:lang w:eastAsia="de-DE"/>
        </w:rPr>
        <w:t>NRW.</w:t>
      </w:r>
    </w:p>
    <w:p w14:paraId="3D480E0F" w14:textId="7DA42BA7" w:rsidR="004F1AAF" w:rsidRPr="00856EDF" w:rsidRDefault="00967C1C" w:rsidP="00DA1B2A">
      <w:pPr>
        <w:pStyle w:val="berschrift3"/>
      </w:pPr>
      <w:bookmarkStart w:id="24" w:name="_Toc165363268"/>
      <w:r>
        <w:t>§</w:t>
      </w:r>
      <w:r w:rsidR="00316A0A" w:rsidRPr="007D326D">
        <w:t>13</w:t>
      </w:r>
      <w:r w:rsidR="00C07B42">
        <w:br/>
      </w:r>
      <w:r w:rsidR="004F1AAF" w:rsidRPr="00303263">
        <w:t>Fristen und Termine</w:t>
      </w:r>
      <w:bookmarkEnd w:id="23"/>
      <w:bookmarkEnd w:id="24"/>
    </w:p>
    <w:p w14:paraId="6EF3BE66" w14:textId="67501006" w:rsidR="002B0475" w:rsidRPr="002B0475" w:rsidRDefault="002B0475" w:rsidP="0024587E">
      <w:pPr>
        <w:pStyle w:val="Listenabsatz"/>
        <w:numPr>
          <w:ilvl w:val="0"/>
          <w:numId w:val="23"/>
        </w:numPr>
        <w:ind w:left="425" w:hanging="425"/>
        <w:contextualSpacing w:val="0"/>
      </w:pPr>
      <w:r w:rsidRPr="002B0475">
        <w:t xml:space="preserve">Zu jeder </w:t>
      </w:r>
      <w:r w:rsidR="00FD0F65">
        <w:t>Modulp</w:t>
      </w:r>
      <w:r w:rsidRPr="002B0475">
        <w:t xml:space="preserve">rüfung </w:t>
      </w:r>
      <w:r w:rsidR="00FD0F65">
        <w:t xml:space="preserve">oder Teilleistung </w:t>
      </w:r>
      <w:r w:rsidRPr="002B0475">
        <w:t xml:space="preserve">ist </w:t>
      </w:r>
      <w:r w:rsidR="00FD0F65">
        <w:t>in der Regel eine</w:t>
      </w:r>
      <w:r w:rsidRPr="002B0475">
        <w:t xml:space="preserve"> Anmeldung bis spätestens zwei Wochen vor dem Beginn der jeweiligen Prüfung erforderlich. Der Anmeldezeitraum </w:t>
      </w:r>
      <w:r w:rsidR="00FD0F65">
        <w:t>soll</w:t>
      </w:r>
      <w:r w:rsidRPr="002B0475">
        <w:t xml:space="preserve"> mindestens zwei Wochen betragen. Eine Abmeldung ohne Angabe von Gründen ist bis </w:t>
      </w:r>
      <w:r w:rsidR="004426EC">
        <w:t>sieben Tag</w:t>
      </w:r>
      <w:r w:rsidR="006074B1">
        <w:t>e</w:t>
      </w:r>
      <w:r w:rsidRPr="002B0475">
        <w:t xml:space="preserve"> vor dem </w:t>
      </w:r>
      <w:r w:rsidR="004426EC">
        <w:t>Beginn</w:t>
      </w:r>
      <w:r w:rsidR="004426EC" w:rsidRPr="002B0475">
        <w:t xml:space="preserve"> </w:t>
      </w:r>
      <w:r w:rsidRPr="002B0475">
        <w:t>der jeweiligen Prüfung möglich. Die</w:t>
      </w:r>
      <w:r w:rsidR="004426EC">
        <w:t>*D</w:t>
      </w:r>
      <w:r w:rsidRPr="002B0475">
        <w:t>er Studierende gilt dann als nicht zu der Prüfung angemeldet.</w:t>
      </w:r>
      <w:r w:rsidR="00FD0F65">
        <w:t xml:space="preserve"> Die Anmeldung zu Studienleistungen erfolgt über die </w:t>
      </w:r>
      <w:r w:rsidR="004426EC">
        <w:t>Prüfenden</w:t>
      </w:r>
      <w:r w:rsidR="00FD0F65">
        <w:t>.</w:t>
      </w:r>
      <w:r w:rsidR="009A625F" w:rsidRPr="009A625F">
        <w:t xml:space="preserve"> </w:t>
      </w:r>
      <w:r w:rsidR="009A625F">
        <w:t>Für Prüfungen, die im Rahmen des Masterstudiums Angewandte Informatik von einer anderen Fakultät angeboten werden, können hiervon abweichende Regelungen gelten.</w:t>
      </w:r>
    </w:p>
    <w:p w14:paraId="761F13A8" w14:textId="272B943B" w:rsidR="004F1AAF" w:rsidRPr="00856EDF" w:rsidRDefault="004F1AAF" w:rsidP="0024587E">
      <w:pPr>
        <w:pStyle w:val="Listenabsatz"/>
        <w:numPr>
          <w:ilvl w:val="0"/>
          <w:numId w:val="23"/>
        </w:numPr>
        <w:ind w:left="425" w:hanging="425"/>
        <w:contextualSpacing w:val="0"/>
      </w:pPr>
      <w:r w:rsidRPr="00856EDF">
        <w:t>Die Termine für schriftliche Prüfungen werden von der</w:t>
      </w:r>
      <w:r w:rsidR="004426EC">
        <w:t>*</w:t>
      </w:r>
      <w:r w:rsidRPr="00856EDF">
        <w:t xml:space="preserve">dem Vorsitzenden des Prüfungsausschusses </w:t>
      </w:r>
      <w:r w:rsidR="00FD0F65">
        <w:t xml:space="preserve">in Absprache mit den </w:t>
      </w:r>
      <w:r w:rsidR="004426EC">
        <w:t>Prüfenden</w:t>
      </w:r>
      <w:r w:rsidR="00FD0F65">
        <w:t xml:space="preserve"> </w:t>
      </w:r>
      <w:r w:rsidRPr="00856EDF">
        <w:t xml:space="preserve">festgelegt und sind so früh wie möglich, </w:t>
      </w:r>
      <w:r w:rsidR="009A625F">
        <w:t>in der Regel</w:t>
      </w:r>
      <w:r w:rsidR="009A625F" w:rsidRPr="00856EDF">
        <w:t xml:space="preserve"> </w:t>
      </w:r>
      <w:r w:rsidRPr="00856EDF">
        <w:t xml:space="preserve">jedoch </w:t>
      </w:r>
      <w:r w:rsidR="006074B1">
        <w:t>sechs</w:t>
      </w:r>
      <w:r w:rsidR="006074B1" w:rsidRPr="00856EDF">
        <w:t xml:space="preserve"> </w:t>
      </w:r>
      <w:r w:rsidRPr="00856EDF">
        <w:t xml:space="preserve">Wochen vor dem Ende der Vorlesungszeit, bekannt zu geben. Zeiträume für mündliche Prüfungen werden mindestens </w:t>
      </w:r>
      <w:r w:rsidR="006074B1">
        <w:t>vier</w:t>
      </w:r>
      <w:r w:rsidR="006074B1" w:rsidRPr="00856EDF">
        <w:t xml:space="preserve"> </w:t>
      </w:r>
      <w:r w:rsidRPr="00856EDF">
        <w:t xml:space="preserve">Wochen vor dem frühesten Prüfungstermin bekannt gegeben. Die individuellen Termine werden </w:t>
      </w:r>
      <w:r w:rsidR="00FD0F65">
        <w:t>zwei Wochen vor der Prüfung bekanntgegeben oder individuell im Einvernehmen zwischen der</w:t>
      </w:r>
      <w:r w:rsidR="004426EC">
        <w:t>*</w:t>
      </w:r>
      <w:r w:rsidR="00FD0F65">
        <w:t>dem Studierenden und der</w:t>
      </w:r>
      <w:r w:rsidR="004426EC">
        <w:t>*dem</w:t>
      </w:r>
      <w:r w:rsidR="00FD0F65">
        <w:t xml:space="preserve"> </w:t>
      </w:r>
      <w:r w:rsidR="004426EC">
        <w:t>Prüfenden</w:t>
      </w:r>
      <w:r w:rsidR="00FD0F65">
        <w:t xml:space="preserve"> festgelegt</w:t>
      </w:r>
      <w:r w:rsidRPr="00856EDF">
        <w:t>.</w:t>
      </w:r>
    </w:p>
    <w:p w14:paraId="7E1ABE9C" w14:textId="0CD2C76E" w:rsidR="004F4132" w:rsidRDefault="004F4132" w:rsidP="0024587E">
      <w:pPr>
        <w:pStyle w:val="Listenabsatz"/>
        <w:numPr>
          <w:ilvl w:val="0"/>
          <w:numId w:val="23"/>
        </w:numPr>
        <w:ind w:left="425" w:hanging="425"/>
        <w:contextualSpacing w:val="0"/>
      </w:pPr>
      <w:r w:rsidRPr="004F4132">
        <w:t xml:space="preserve">Es werden studienbegleitend zwei Prüfungstermine angeboten, die in der Regel höchstens vier Monate auseinander liegen. Der jeweils zweite Prüfungstermin dient insbesondere dazu, eine zum ersten Prüfungstermin ohne Erfolg abgelegte Prüfung gemäß § </w:t>
      </w:r>
      <w:r w:rsidR="00316A0A">
        <w:t>14</w:t>
      </w:r>
      <w:r w:rsidRPr="004F4132">
        <w:t xml:space="preserve"> wiederholen zu können</w:t>
      </w:r>
    </w:p>
    <w:p w14:paraId="417C9EE6" w14:textId="649AB25C" w:rsidR="009147FB" w:rsidRPr="00DA1B2A" w:rsidRDefault="004F1AAF" w:rsidP="0024587E">
      <w:pPr>
        <w:pStyle w:val="Listenabsatz"/>
        <w:numPr>
          <w:ilvl w:val="0"/>
          <w:numId w:val="23"/>
        </w:numPr>
        <w:ind w:left="425" w:hanging="425"/>
        <w:contextualSpacing w:val="0"/>
        <w:rPr>
          <w:b/>
        </w:rPr>
      </w:pPr>
      <w:r w:rsidRPr="00FD0F65">
        <w:t>Sofern ein ordnungsgemäßes Prüfungsverfahren sichergestellt ist, kann der Prüfungsausschuss zur Förderung der Internationalität auf vorherigen Antrag und mit Zustimmung der</w:t>
      </w:r>
      <w:r w:rsidR="004426EC">
        <w:t>*des</w:t>
      </w:r>
      <w:r w:rsidRPr="00FD0F65">
        <w:t xml:space="preserve"> </w:t>
      </w:r>
      <w:r w:rsidR="004426EC">
        <w:t>Prüfenden</w:t>
      </w:r>
      <w:r w:rsidRPr="00FD0F65">
        <w:t xml:space="preserve"> Ausnahmen im Prüfungsverfahren hinsichtlich Art, Ort und Zeitpunkt der Prüfung bewilligen, wenn zum vorgesehenen Prüfungszeitpunkt ein begründeter studienfördernder Auslandsaufenthalt angestrebt wird und die Teilnahme am regulären Prüfungsverfahren unzumutbar ist. Der Antrag ist rechtzeitig vor Beginn des Prüfungsverfahrens, spätestens </w:t>
      </w:r>
      <w:r w:rsidR="00FD0F65">
        <w:t>vier</w:t>
      </w:r>
      <w:r w:rsidRPr="00FD0F65">
        <w:t xml:space="preserve"> Wochen vor dem Prüfungstermin gegenüber der</w:t>
      </w:r>
      <w:r w:rsidR="004426EC">
        <w:t>*</w:t>
      </w:r>
      <w:r w:rsidRPr="00FD0F65">
        <w:t xml:space="preserve">dem Vorsitzenden des Prüfungsausschusses zu erklären und bedarf einer schriftlichen Begründung. </w:t>
      </w:r>
      <w:bookmarkStart w:id="25" w:name="_Toc413390630"/>
    </w:p>
    <w:p w14:paraId="512E8DAB" w14:textId="09E66097" w:rsidR="00CE779D" w:rsidRPr="00303263" w:rsidRDefault="00967C1C" w:rsidP="00DA1B2A">
      <w:pPr>
        <w:pStyle w:val="berschrift3"/>
      </w:pPr>
      <w:bookmarkStart w:id="26" w:name="_Toc165363269"/>
      <w:r>
        <w:t>§</w:t>
      </w:r>
      <w:r w:rsidR="00316A0A" w:rsidRPr="007D326D">
        <w:t>14</w:t>
      </w:r>
      <w:r w:rsidR="00C07B42">
        <w:br/>
      </w:r>
      <w:r w:rsidR="00CE779D" w:rsidRPr="00303263">
        <w:t xml:space="preserve">Wiederholung von Prüfungen, </w:t>
      </w:r>
      <w:r w:rsidR="00B54350" w:rsidRPr="00303263">
        <w:t xml:space="preserve">Bestehen der Masterprüfung, </w:t>
      </w:r>
      <w:r w:rsidR="00CE779D" w:rsidRPr="00303263">
        <w:t>endgültiges Nichtbestehen</w:t>
      </w:r>
      <w:bookmarkEnd w:id="25"/>
      <w:bookmarkEnd w:id="26"/>
    </w:p>
    <w:p w14:paraId="7FF1F491" w14:textId="27705A42" w:rsidR="00CE779D" w:rsidRPr="00856EDF" w:rsidRDefault="00CE779D" w:rsidP="0024587E">
      <w:pPr>
        <w:pStyle w:val="Listenabsatz"/>
        <w:numPr>
          <w:ilvl w:val="1"/>
          <w:numId w:val="24"/>
        </w:numPr>
        <w:ind w:left="425" w:hanging="425"/>
        <w:contextualSpacing w:val="0"/>
      </w:pPr>
      <w:r w:rsidRPr="00856EDF">
        <w:t xml:space="preserve">Benotete Modulprüfungen und benotete Teilleistungen können, wenn sie </w:t>
      </w:r>
      <w:r w:rsidRPr="00DA1B2A">
        <w:rPr>
          <w:i/>
        </w:rPr>
        <w:t>nicht bestanden</w:t>
      </w:r>
      <w:r w:rsidRPr="00856EDF">
        <w:t xml:space="preserve"> sind oder als </w:t>
      </w:r>
      <w:r w:rsidRPr="00DA1B2A">
        <w:rPr>
          <w:i/>
        </w:rPr>
        <w:t>nicht bestanden</w:t>
      </w:r>
      <w:r w:rsidRPr="00856EDF">
        <w:t xml:space="preserve"> gelten, zweimal wiederholt werden. Bei Nicht</w:t>
      </w:r>
      <w:r w:rsidR="009471CE" w:rsidRPr="00856EDF">
        <w:t>b</w:t>
      </w:r>
      <w:r w:rsidRPr="00856EDF">
        <w:t xml:space="preserve">estehen einer </w:t>
      </w:r>
      <w:r w:rsidR="008B3450">
        <w:t xml:space="preserve">benoteten </w:t>
      </w:r>
      <w:r w:rsidRPr="00856EDF">
        <w:t xml:space="preserve">Teilleistung ist nur diese zu wiederholen. Bestandene Prüfungen können nicht wiederholt werden. </w:t>
      </w:r>
      <w:r w:rsidR="00E8753A" w:rsidRPr="00DA1B2A">
        <w:rPr>
          <w:rFonts w:eastAsia="Times New Roman" w:cs="Times New Roman"/>
          <w:lang w:eastAsia="de-DE"/>
        </w:rPr>
        <w:t xml:space="preserve">Falls die zweite erfolglose </w:t>
      </w:r>
      <w:r w:rsidR="00E44941" w:rsidRPr="00DA1B2A">
        <w:rPr>
          <w:rFonts w:eastAsia="Times New Roman" w:cs="Times New Roman"/>
          <w:lang w:eastAsia="de-DE"/>
        </w:rPr>
        <w:t xml:space="preserve">Wiederholung einer von der Fakultät </w:t>
      </w:r>
      <w:r w:rsidR="00E8753A" w:rsidRPr="00DA1B2A">
        <w:rPr>
          <w:rFonts w:eastAsia="Times New Roman" w:cs="Times New Roman"/>
          <w:lang w:eastAsia="de-DE"/>
        </w:rPr>
        <w:t xml:space="preserve">für </w:t>
      </w:r>
      <w:r w:rsidR="00E44941" w:rsidRPr="00DA1B2A">
        <w:rPr>
          <w:rFonts w:eastAsia="Times New Roman" w:cs="Times New Roman"/>
          <w:lang w:eastAsia="de-DE"/>
        </w:rPr>
        <w:t xml:space="preserve">Informatik durchgeführten Prüfung </w:t>
      </w:r>
      <w:r w:rsidR="00E8753A" w:rsidRPr="00DA1B2A">
        <w:rPr>
          <w:rFonts w:eastAsia="Times New Roman" w:cs="Times New Roman"/>
          <w:lang w:eastAsia="de-DE"/>
        </w:rPr>
        <w:t xml:space="preserve">in schriftlicher Form erfolgt, hat die*der Studierende sich vor </w:t>
      </w:r>
      <w:r w:rsidR="00FC611F" w:rsidRPr="00DA1B2A">
        <w:rPr>
          <w:rFonts w:eastAsia="Times New Roman" w:cs="Times New Roman"/>
          <w:lang w:eastAsia="de-DE"/>
        </w:rPr>
        <w:t>einer</w:t>
      </w:r>
      <w:r w:rsidR="00E8753A" w:rsidRPr="00DA1B2A">
        <w:rPr>
          <w:rFonts w:eastAsia="Times New Roman" w:cs="Times New Roman"/>
          <w:lang w:eastAsia="de-DE"/>
        </w:rPr>
        <w:t xml:space="preserve"> Festsetzung der Note </w:t>
      </w:r>
      <w:r w:rsidR="00FC611F" w:rsidRPr="00DA1B2A">
        <w:rPr>
          <w:rFonts w:eastAsia="Times New Roman" w:cs="Times New Roman"/>
          <w:i/>
          <w:lang w:eastAsia="de-DE"/>
        </w:rPr>
        <w:t>nicht ausreichend (5</w:t>
      </w:r>
      <w:r w:rsidR="00E8753A" w:rsidRPr="00DA1B2A">
        <w:rPr>
          <w:rFonts w:eastAsia="Times New Roman" w:cs="Times New Roman"/>
          <w:i/>
          <w:lang w:eastAsia="de-DE"/>
        </w:rPr>
        <w:t>,0)</w:t>
      </w:r>
      <w:r w:rsidR="00E44941" w:rsidRPr="00DA1B2A">
        <w:rPr>
          <w:rFonts w:eastAsia="Times New Roman" w:cs="Times New Roman"/>
          <w:lang w:eastAsia="de-DE"/>
        </w:rPr>
        <w:t xml:space="preserve"> einer mündlichen Ergänzungsprüfung zu </w:t>
      </w:r>
      <w:r w:rsidR="00E8753A" w:rsidRPr="00DA1B2A">
        <w:rPr>
          <w:rFonts w:eastAsia="Times New Roman" w:cs="Times New Roman"/>
          <w:lang w:eastAsia="de-DE"/>
        </w:rPr>
        <w:t>unterziehen</w:t>
      </w:r>
      <w:r w:rsidR="00E44941" w:rsidRPr="00DA1B2A">
        <w:rPr>
          <w:rFonts w:eastAsia="Times New Roman" w:cs="Times New Roman"/>
          <w:lang w:eastAsia="de-DE"/>
        </w:rPr>
        <w:t xml:space="preserve">. </w:t>
      </w:r>
      <w:r w:rsidRPr="007E3046">
        <w:t xml:space="preserve"> </w:t>
      </w:r>
      <w:r w:rsidRPr="00856EDF">
        <w:t xml:space="preserve">Bei von anderen Fakultäten durchgeführten Prüfungen </w:t>
      </w:r>
      <w:r w:rsidR="00E8753A">
        <w:t>entfällt</w:t>
      </w:r>
      <w:r w:rsidRPr="00856EDF">
        <w:t xml:space="preserve"> diese Regelung</w:t>
      </w:r>
      <w:r w:rsidR="00E8753A">
        <w:t xml:space="preserve">, es sei denn die die Prüfung verantwortende </w:t>
      </w:r>
      <w:r w:rsidR="00E8753A" w:rsidRPr="00856EDF">
        <w:t xml:space="preserve">Fakultät </w:t>
      </w:r>
      <w:r w:rsidR="00E8753A">
        <w:t>hat der Durchführung einer mündlichen Ergänzungsprüfung ausdrücklich zugestimmt oder eröffnet durch entsprechende Regelungen in der für die jeweilige Prüfung anzuwendenden Prüfungsordnung selbst die Möglichkeit zur Durchführung einer mündlichen Ergänzungsprüfung</w:t>
      </w:r>
      <w:r w:rsidRPr="00856EDF">
        <w:t xml:space="preserve">. </w:t>
      </w:r>
      <w:r w:rsidRPr="007E3046">
        <w:t xml:space="preserve">Für die Abnahme und Bewertung der mündlichen Ergänzungsprüfung gelten § </w:t>
      </w:r>
      <w:r w:rsidR="008B3450">
        <w:t>10</w:t>
      </w:r>
      <w:r w:rsidRPr="007E3046">
        <w:t xml:space="preserve"> Abs</w:t>
      </w:r>
      <w:r w:rsidR="006550C1" w:rsidRPr="007E3046">
        <w:t>atz</w:t>
      </w:r>
      <w:r w:rsidRPr="007E3046">
        <w:t xml:space="preserve"> </w:t>
      </w:r>
      <w:r w:rsidR="004B1371">
        <w:t>10</w:t>
      </w:r>
      <w:r w:rsidR="00AB0FB2">
        <w:t xml:space="preserve"> </w:t>
      </w:r>
      <w:r w:rsidR="000F0246">
        <w:t>und Absatz</w:t>
      </w:r>
      <w:r w:rsidR="004B1371">
        <w:t xml:space="preserve"> </w:t>
      </w:r>
      <w:r w:rsidR="00960585">
        <w:t>12</w:t>
      </w:r>
      <w:r w:rsidRPr="007E3046">
        <w:t xml:space="preserve"> </w:t>
      </w:r>
      <w:r w:rsidR="00E8753A">
        <w:t>und</w:t>
      </w:r>
      <w:r w:rsidR="00E8753A" w:rsidRPr="007E3046">
        <w:t xml:space="preserve"> </w:t>
      </w:r>
      <w:r w:rsidRPr="007E3046">
        <w:t xml:space="preserve">§ </w:t>
      </w:r>
      <w:r w:rsidR="00960585">
        <w:t>21</w:t>
      </w:r>
      <w:r w:rsidRPr="007E3046">
        <w:t xml:space="preserve"> entsprechend. Aufgrund der mündlichen Ergänzungsprüfung wird die Note </w:t>
      </w:r>
      <w:r w:rsidRPr="00DA1B2A">
        <w:rPr>
          <w:i/>
        </w:rPr>
        <w:t>ausreichend (4,0)</w:t>
      </w:r>
      <w:r w:rsidRPr="007E3046">
        <w:t xml:space="preserve"> oder </w:t>
      </w:r>
      <w:r w:rsidRPr="00DA1B2A">
        <w:rPr>
          <w:i/>
        </w:rPr>
        <w:t>nicht ausreichend (5,0)</w:t>
      </w:r>
      <w:r w:rsidRPr="007E3046">
        <w:t xml:space="preserve"> festgesetzt. Das Gesamtergebnis ist in einem Protokoll festzuhalten und der</w:t>
      </w:r>
      <w:r w:rsidR="00E8753A">
        <w:t>*</w:t>
      </w:r>
      <w:r w:rsidRPr="007E3046">
        <w:t>dem Studiere</w:t>
      </w:r>
      <w:r w:rsidR="00A55191" w:rsidRPr="007E3046">
        <w:t xml:space="preserve">nden </w:t>
      </w:r>
      <w:r w:rsidRPr="007E3046">
        <w:t>im Anschluss an die mündliche Ergänzungsprüfung bekannt zu geben.</w:t>
      </w:r>
      <w:r w:rsidR="007C78C2" w:rsidRPr="007C78C2">
        <w:t xml:space="preserve"> </w:t>
      </w:r>
      <w:r w:rsidR="007C78C2" w:rsidRPr="00146624">
        <w:t xml:space="preserve">Wird der vom Prüfungsausschuss festgesetzte Termin für eine mündliche Ergänzungsprüfung ohne triftigen Grund versäumt (§ </w:t>
      </w:r>
      <w:r w:rsidR="007C78C2">
        <w:t>18</w:t>
      </w:r>
      <w:r w:rsidR="007C78C2" w:rsidRPr="00146624">
        <w:t>), gilt die Prüfung als endgültig</w:t>
      </w:r>
      <w:r w:rsidR="007C78C2" w:rsidRPr="00DA1B2A">
        <w:rPr>
          <w:i/>
        </w:rPr>
        <w:t xml:space="preserve"> nicht bestanden</w:t>
      </w:r>
      <w:r w:rsidR="007C78C2" w:rsidRPr="00146624">
        <w:t>.</w:t>
      </w:r>
      <w:r w:rsidR="00483D75" w:rsidRPr="00856EDF">
        <w:t xml:space="preserve"> </w:t>
      </w:r>
      <w:r w:rsidR="008B3450">
        <w:t xml:space="preserve">Insgesamt können im Masterstudiengang </w:t>
      </w:r>
      <w:r w:rsidR="008B3450" w:rsidRPr="00DA1B2A">
        <w:rPr>
          <w:i/>
        </w:rPr>
        <w:t>Informatik</w:t>
      </w:r>
      <w:r w:rsidR="008B3450">
        <w:t xml:space="preserve"> maximal zwei mündliche Ergänzungsprüfungen absolviert werden. </w:t>
      </w:r>
      <w:r w:rsidR="00483D75" w:rsidRPr="007E3046">
        <w:t>Die mündliche Ergänzungsprüfung ist</w:t>
      </w:r>
      <w:r w:rsidR="00493383">
        <w:t xml:space="preserve"> ausgeschlossen, wenn die Note </w:t>
      </w:r>
      <w:r w:rsidR="00493383" w:rsidRPr="00DA1B2A">
        <w:rPr>
          <w:i/>
        </w:rPr>
        <w:t xml:space="preserve">nicht ausreichend </w:t>
      </w:r>
      <w:r w:rsidR="00483D75" w:rsidRPr="00DA1B2A">
        <w:rPr>
          <w:i/>
        </w:rPr>
        <w:t>(5,0)</w:t>
      </w:r>
      <w:r w:rsidR="00483D75" w:rsidRPr="007E3046">
        <w:t xml:space="preserve"> auf Grund eines Täuschungsversuchs, eines Versäumnisses oder eines Rücktritts ohne triftige Gründe gemäß § </w:t>
      </w:r>
      <w:r w:rsidR="00960585">
        <w:t>18</w:t>
      </w:r>
      <w:r w:rsidR="00483D75" w:rsidRPr="007E3046">
        <w:t xml:space="preserve"> festgesetzt wurde</w:t>
      </w:r>
      <w:r w:rsidR="00483D75" w:rsidRPr="00856EDF">
        <w:t>.</w:t>
      </w:r>
    </w:p>
    <w:p w14:paraId="3EC45A97" w14:textId="45C32CC6" w:rsidR="00CE779D" w:rsidRDefault="00CE779D" w:rsidP="0024587E">
      <w:pPr>
        <w:pStyle w:val="Listenabsatz"/>
        <w:numPr>
          <w:ilvl w:val="1"/>
          <w:numId w:val="24"/>
        </w:numPr>
        <w:ind w:left="425" w:hanging="425"/>
        <w:contextualSpacing w:val="0"/>
      </w:pPr>
      <w:r w:rsidRPr="00856EDF">
        <w:t>Unbenotete Teilleistungen</w:t>
      </w:r>
      <w:r w:rsidR="008B3450">
        <w:t>, Studienleistungen</w:t>
      </w:r>
      <w:r w:rsidR="00E8753A">
        <w:t>,</w:t>
      </w:r>
      <w:r w:rsidR="008B3450">
        <w:t xml:space="preserve"> zu erfüllende Voraussetzungen für den Modulabschluss</w:t>
      </w:r>
      <w:r w:rsidR="00E8753A">
        <w:t>, freiwillige semesterbegleitende Leistungen und nach dem vereinfachten Maßstab gemäß § 21 Absatz 2 benotete Modulprüfungen</w:t>
      </w:r>
      <w:r w:rsidR="008B3450">
        <w:t xml:space="preserve"> </w:t>
      </w:r>
      <w:r w:rsidRPr="00856EDF">
        <w:t xml:space="preserve">können beliebig oft wiederholt werden. </w:t>
      </w:r>
      <w:r w:rsidR="00221733">
        <w:t xml:space="preserve">Abweichend von Satz 1 darf das </w:t>
      </w:r>
      <w:r w:rsidRPr="00856EDF">
        <w:t>Modul Projektgruppe höchstens zweimal</w:t>
      </w:r>
      <w:r w:rsidR="00221733">
        <w:t xml:space="preserve"> wiederholt werden</w:t>
      </w:r>
      <w:r w:rsidRPr="00856EDF">
        <w:t>.</w:t>
      </w:r>
    </w:p>
    <w:p w14:paraId="1CF2092F" w14:textId="3FD58416" w:rsidR="00CE779D" w:rsidRPr="00856EDF" w:rsidRDefault="00111862" w:rsidP="0024587E">
      <w:pPr>
        <w:pStyle w:val="Listenabsatz"/>
        <w:numPr>
          <w:ilvl w:val="1"/>
          <w:numId w:val="24"/>
        </w:numPr>
        <w:ind w:left="425" w:hanging="425"/>
        <w:contextualSpacing w:val="0"/>
      </w:pPr>
      <w:r>
        <w:t xml:space="preserve">Für </w:t>
      </w:r>
      <w:r w:rsidR="00221733">
        <w:t>Prüfungsleistungen in den Nebenfächern (siehe Anhang</w:t>
      </w:r>
      <w:r w:rsidR="00FA20BA">
        <w:t xml:space="preserve"> B</w:t>
      </w:r>
      <w:r w:rsidR="00221733">
        <w:t xml:space="preserve"> zu dieser Prüfungsordnung) </w:t>
      </w:r>
      <w:r>
        <w:t xml:space="preserve">finden die </w:t>
      </w:r>
      <w:r w:rsidR="00221733">
        <w:t>jeweils gültigen Nebenfach</w:t>
      </w:r>
      <w:r>
        <w:t>bestimmungen Anwendung</w:t>
      </w:r>
      <w:r w:rsidR="00221733">
        <w:t>.</w:t>
      </w:r>
    </w:p>
    <w:p w14:paraId="05EFF332" w14:textId="05B0CCFD" w:rsidR="00CE779D" w:rsidRPr="00856EDF" w:rsidRDefault="00CE779D" w:rsidP="0024587E">
      <w:pPr>
        <w:pStyle w:val="Listenabsatz"/>
        <w:numPr>
          <w:ilvl w:val="1"/>
          <w:numId w:val="24"/>
        </w:numPr>
        <w:ind w:left="425" w:hanging="425"/>
        <w:contextualSpacing w:val="0"/>
      </w:pPr>
      <w:r w:rsidRPr="00856EDF">
        <w:t>Abweichend von Abs</w:t>
      </w:r>
      <w:r w:rsidR="009471CE" w:rsidRPr="00856EDF">
        <w:t>atz</w:t>
      </w:r>
      <w:r w:rsidRPr="00856EDF">
        <w:t xml:space="preserve"> 1 kann das Masterabschlussmodul nur als Ganzes und dann nur einmal </w:t>
      </w:r>
      <w:r w:rsidR="00221733">
        <w:t xml:space="preserve">mit neuer Themenstellung für die Masterarbeit </w:t>
      </w:r>
      <w:r w:rsidRPr="00856EDF">
        <w:t>wiederholt werden.</w:t>
      </w:r>
      <w:r w:rsidR="00221733">
        <w:t xml:space="preserve"> Eine Rückgabe des Themas der Masterarbeit gemäß § </w:t>
      </w:r>
      <w:r w:rsidR="00960585">
        <w:t>22</w:t>
      </w:r>
      <w:r w:rsidR="00221733">
        <w:t> Absatz </w:t>
      </w:r>
      <w:r w:rsidR="00072975">
        <w:t>6</w:t>
      </w:r>
      <w:r w:rsidR="00221733">
        <w:t xml:space="preserve"> ist nur zulässig, wenn </w:t>
      </w:r>
      <w:r w:rsidR="00E8753A">
        <w:t>der*</w:t>
      </w:r>
      <w:r w:rsidR="00221733">
        <w:t>die Kandidat</w:t>
      </w:r>
      <w:r w:rsidR="00E8753A">
        <w:t>*</w:t>
      </w:r>
      <w:r w:rsidR="00221733">
        <w:t>in bei der Anfertigung der nicht erfolgreichen Masterarbeit von dieser Möglichkeit keinen Gebrauch gemacht hat.</w:t>
      </w:r>
    </w:p>
    <w:p w14:paraId="0AF5FB21" w14:textId="759BC9CE" w:rsidR="00093DBA" w:rsidRPr="00093DBA" w:rsidRDefault="00093DBA" w:rsidP="0024587E">
      <w:pPr>
        <w:pStyle w:val="Listenabsatz"/>
        <w:numPr>
          <w:ilvl w:val="1"/>
          <w:numId w:val="24"/>
        </w:numPr>
        <w:ind w:left="425" w:hanging="425"/>
        <w:contextualSpacing w:val="0"/>
      </w:pPr>
      <w:r w:rsidRPr="00093DBA">
        <w:t>Die Basismodule gemäß Anhang A Absatz 2 können auch nach erfolgten Prüfungsversuchen gewechselt werden, jedoch nur solange die Leistungspunktezahl aller geprüften Basismodule und der noch zu prüfenden Basismodule einen Umfang von 32 Leistungspunkten nicht übersteigt. Dies gilt entsprechend für die Module aus dem Vertiefungsbereich, wobei hier ein Umfang von 36 Leistungspunkten, bei Studierenden ohne Nebenfach ein Umfang von 42 Leistungspunkten maßgebend ist.</w:t>
      </w:r>
    </w:p>
    <w:p w14:paraId="085457F8" w14:textId="255EDE38" w:rsidR="00483D75" w:rsidRDefault="00483D75" w:rsidP="0024587E">
      <w:pPr>
        <w:pStyle w:val="Listenabsatz"/>
        <w:numPr>
          <w:ilvl w:val="1"/>
          <w:numId w:val="24"/>
        </w:numPr>
        <w:ind w:left="425" w:hanging="425"/>
        <w:contextualSpacing w:val="0"/>
      </w:pPr>
      <w:r w:rsidRPr="00DA1B2A">
        <w:rPr>
          <w:rFonts w:eastAsia="Times New Roman"/>
          <w:lang w:eastAsia="de-DE"/>
        </w:rPr>
        <w:t xml:space="preserve">Die Masterprüfung ist </w:t>
      </w:r>
      <w:r w:rsidRPr="00DA1B2A">
        <w:rPr>
          <w:rFonts w:eastAsia="Times New Roman"/>
          <w:i/>
          <w:lang w:eastAsia="de-DE"/>
        </w:rPr>
        <w:t>bestanden</w:t>
      </w:r>
      <w:r w:rsidRPr="00DA1B2A">
        <w:rPr>
          <w:rFonts w:eastAsia="Times New Roman"/>
          <w:lang w:eastAsia="de-DE"/>
        </w:rPr>
        <w:t xml:space="preserve">, wenn </w:t>
      </w:r>
      <w:r w:rsidR="004B1371" w:rsidRPr="00DA1B2A">
        <w:rPr>
          <w:rFonts w:eastAsia="Times New Roman"/>
          <w:lang w:eastAsia="de-DE"/>
        </w:rPr>
        <w:t xml:space="preserve">alle in den Anhängen A und </w:t>
      </w:r>
      <w:r w:rsidR="00172DBF" w:rsidRPr="00DA1B2A">
        <w:rPr>
          <w:rFonts w:eastAsia="Times New Roman"/>
          <w:lang w:eastAsia="de-DE"/>
        </w:rPr>
        <w:t xml:space="preserve">gegebenenfalls </w:t>
      </w:r>
      <w:r w:rsidR="004B1371" w:rsidRPr="00DA1B2A">
        <w:rPr>
          <w:rFonts w:eastAsia="Times New Roman"/>
          <w:lang w:eastAsia="de-DE"/>
        </w:rPr>
        <w:t xml:space="preserve">B geforderten Leistungen erbracht und </w:t>
      </w:r>
      <w:r w:rsidRPr="00DA1B2A">
        <w:rPr>
          <w:rFonts w:eastAsia="Times New Roman"/>
          <w:lang w:eastAsia="de-DE"/>
        </w:rPr>
        <w:t xml:space="preserve">sämtliche 120 Leistungspunkte aus den </w:t>
      </w:r>
      <w:r w:rsidR="00E8753A" w:rsidRPr="00E8753A">
        <w:t>Modulprüfungen und Teilleistungen</w:t>
      </w:r>
      <w:r w:rsidR="00BF2612" w:rsidRPr="00E8753A">
        <w:t xml:space="preserve"> </w:t>
      </w:r>
      <w:r w:rsidRPr="00E8753A">
        <w:t>sowie für die Masterarbeit</w:t>
      </w:r>
      <w:r w:rsidRPr="00DA1B2A">
        <w:rPr>
          <w:rFonts w:eastAsia="Times New Roman"/>
          <w:lang w:eastAsia="de-DE"/>
        </w:rPr>
        <w:t xml:space="preserve"> erworben wurden.</w:t>
      </w:r>
      <w:r w:rsidR="004B1371" w:rsidRPr="00DA1B2A">
        <w:rPr>
          <w:rFonts w:eastAsia="Times New Roman"/>
          <w:lang w:eastAsia="de-DE"/>
        </w:rPr>
        <w:t xml:space="preserve"> Dies schließt ein</w:t>
      </w:r>
    </w:p>
    <w:p w14:paraId="26BF725A" w14:textId="77777777" w:rsidR="004B1371" w:rsidRPr="006C478B" w:rsidRDefault="00172DBF" w:rsidP="00303263">
      <w:pPr>
        <w:pStyle w:val="Listenabsatz"/>
        <w:numPr>
          <w:ilvl w:val="0"/>
          <w:numId w:val="2"/>
        </w:numPr>
        <w:autoSpaceDE w:val="0"/>
        <w:autoSpaceDN w:val="0"/>
        <w:adjustRightInd w:val="0"/>
        <w:ind w:left="782" w:right="51" w:hanging="357"/>
        <w:contextualSpacing w:val="0"/>
        <w:rPr>
          <w:rFonts w:cs="Arial"/>
          <w:szCs w:val="21"/>
        </w:rPr>
      </w:pPr>
      <w:r w:rsidRPr="006C478B">
        <w:rPr>
          <w:rFonts w:cs="Arial"/>
          <w:szCs w:val="21"/>
        </w:rPr>
        <w:t xml:space="preserve">den Erwerb der im Anhang A festgelegten Anzahl von Leistungspunkten der Module der </w:t>
      </w:r>
      <w:r w:rsidRPr="00D21042">
        <w:rPr>
          <w:rFonts w:cs="Arial"/>
          <w:i/>
          <w:szCs w:val="21"/>
        </w:rPr>
        <w:t>Informatik</w:t>
      </w:r>
      <w:r w:rsidRPr="006C478B">
        <w:rPr>
          <w:rFonts w:cs="Arial"/>
          <w:szCs w:val="21"/>
        </w:rPr>
        <w:t xml:space="preserve">, sowie </w:t>
      </w:r>
      <w:r w:rsidR="004B1371" w:rsidRPr="006C478B">
        <w:rPr>
          <w:rFonts w:cs="Arial"/>
          <w:szCs w:val="21"/>
        </w:rPr>
        <w:t xml:space="preserve">das Bestehen aller Pflichtmodule der </w:t>
      </w:r>
      <w:r w:rsidR="004B1371" w:rsidRPr="00D21042">
        <w:rPr>
          <w:rFonts w:cs="Arial"/>
          <w:i/>
          <w:szCs w:val="21"/>
        </w:rPr>
        <w:t>Informatik</w:t>
      </w:r>
      <w:r w:rsidR="004B1371" w:rsidRPr="006C478B">
        <w:rPr>
          <w:rFonts w:cs="Arial"/>
          <w:szCs w:val="21"/>
        </w:rPr>
        <w:t>,</w:t>
      </w:r>
    </w:p>
    <w:p w14:paraId="1992B573" w14:textId="77777777" w:rsidR="004B1371" w:rsidRPr="006C478B" w:rsidRDefault="00172DBF" w:rsidP="00303263">
      <w:pPr>
        <w:pStyle w:val="Listenabsatz"/>
        <w:numPr>
          <w:ilvl w:val="0"/>
          <w:numId w:val="2"/>
        </w:numPr>
        <w:autoSpaceDE w:val="0"/>
        <w:autoSpaceDN w:val="0"/>
        <w:adjustRightInd w:val="0"/>
        <w:ind w:left="782" w:right="51" w:hanging="357"/>
        <w:contextualSpacing w:val="0"/>
        <w:rPr>
          <w:rFonts w:cs="Arial"/>
          <w:szCs w:val="21"/>
        </w:rPr>
      </w:pPr>
      <w:r w:rsidRPr="006C478B">
        <w:rPr>
          <w:rFonts w:cs="Arial"/>
          <w:szCs w:val="21"/>
        </w:rPr>
        <w:t>gegebenenfalls den Erwerb der Leistungspunkte für die Prüfungen des gewählten Nebenfaches.</w:t>
      </w:r>
    </w:p>
    <w:p w14:paraId="2C47AC95" w14:textId="77777777" w:rsidR="00172DBF" w:rsidRDefault="00172DBF" w:rsidP="00DA1B2A">
      <w:pPr>
        <w:ind w:left="426"/>
      </w:pPr>
      <w:r w:rsidRPr="00856EDF">
        <w:t>Es werden dabei nur solche Leistungspunkte angerechnet, die nicht zur Erfüllung von Auflagen erworben wurden.</w:t>
      </w:r>
    </w:p>
    <w:p w14:paraId="3142A845" w14:textId="2C9D053F" w:rsidR="00CE779D" w:rsidRPr="00856EDF" w:rsidRDefault="00CE779D" w:rsidP="0024587E">
      <w:pPr>
        <w:pStyle w:val="Listenabsatz"/>
        <w:numPr>
          <w:ilvl w:val="1"/>
          <w:numId w:val="24"/>
        </w:numPr>
        <w:ind w:left="425" w:hanging="425"/>
        <w:contextualSpacing w:val="0"/>
      </w:pPr>
      <w:r w:rsidRPr="00856EDF">
        <w:t xml:space="preserve">Die Masterprüfung ist insgesamt endgültig </w:t>
      </w:r>
      <w:r w:rsidRPr="00DA1B2A">
        <w:rPr>
          <w:i/>
        </w:rPr>
        <w:t>nicht bestanden</w:t>
      </w:r>
      <w:r w:rsidRPr="00856EDF">
        <w:t>, wenn</w:t>
      </w:r>
    </w:p>
    <w:p w14:paraId="1A9C21B0" w14:textId="77777777" w:rsidR="00CE779D" w:rsidRPr="00506042" w:rsidRDefault="00CE779D" w:rsidP="0024587E">
      <w:pPr>
        <w:pStyle w:val="Listenabsatz"/>
        <w:numPr>
          <w:ilvl w:val="0"/>
          <w:numId w:val="11"/>
        </w:numPr>
        <w:autoSpaceDE w:val="0"/>
        <w:autoSpaceDN w:val="0"/>
        <w:adjustRightInd w:val="0"/>
        <w:ind w:right="51"/>
        <w:contextualSpacing w:val="0"/>
        <w:rPr>
          <w:rFonts w:cs="Arial"/>
          <w:szCs w:val="21"/>
        </w:rPr>
      </w:pPr>
      <w:r w:rsidRPr="006C478B">
        <w:rPr>
          <w:rFonts w:cs="Arial"/>
          <w:szCs w:val="21"/>
        </w:rPr>
        <w:t xml:space="preserve">das Masterabschlussmodul nach Wiederholung wiederum nicht </w:t>
      </w:r>
      <w:r w:rsidRPr="00FF35C5">
        <w:rPr>
          <w:rFonts w:cs="Arial"/>
          <w:i/>
          <w:szCs w:val="21"/>
        </w:rPr>
        <w:t>bestanden</w:t>
      </w:r>
      <w:r w:rsidRPr="006C478B">
        <w:rPr>
          <w:rFonts w:cs="Arial"/>
          <w:szCs w:val="21"/>
        </w:rPr>
        <w:t xml:space="preserve"> ist oder als </w:t>
      </w:r>
      <w:r w:rsidRPr="00FF35C5">
        <w:rPr>
          <w:rFonts w:cs="Arial"/>
          <w:i/>
          <w:szCs w:val="21"/>
        </w:rPr>
        <w:t>nicht bestanden</w:t>
      </w:r>
      <w:r w:rsidRPr="006C478B">
        <w:rPr>
          <w:rFonts w:cs="Arial"/>
          <w:szCs w:val="21"/>
        </w:rPr>
        <w:t xml:space="preserve"> gilt oder</w:t>
      </w:r>
    </w:p>
    <w:p w14:paraId="72C50EC3" w14:textId="795CF342" w:rsidR="00CE779D" w:rsidRPr="00506042" w:rsidRDefault="00CE779D" w:rsidP="0024587E">
      <w:pPr>
        <w:pStyle w:val="Listenabsatz"/>
        <w:numPr>
          <w:ilvl w:val="0"/>
          <w:numId w:val="11"/>
        </w:numPr>
        <w:autoSpaceDE w:val="0"/>
        <w:autoSpaceDN w:val="0"/>
        <w:adjustRightInd w:val="0"/>
        <w:ind w:left="782" w:right="51" w:hanging="357"/>
        <w:contextualSpacing w:val="0"/>
        <w:rPr>
          <w:rFonts w:cs="Arial"/>
          <w:szCs w:val="21"/>
        </w:rPr>
      </w:pPr>
      <w:r w:rsidRPr="006C478B">
        <w:rPr>
          <w:rFonts w:cs="Arial"/>
          <w:szCs w:val="21"/>
        </w:rPr>
        <w:t>ein</w:t>
      </w:r>
      <w:r w:rsidR="00E8753A">
        <w:rPr>
          <w:rFonts w:cs="Arial"/>
          <w:szCs w:val="21"/>
        </w:rPr>
        <w:t>*</w:t>
      </w:r>
      <w:r w:rsidRPr="006C478B">
        <w:rPr>
          <w:rFonts w:cs="Arial"/>
          <w:szCs w:val="21"/>
        </w:rPr>
        <w:t>e</w:t>
      </w:r>
      <w:r w:rsidR="00A55191" w:rsidRPr="006C478B">
        <w:rPr>
          <w:rFonts w:cs="Arial"/>
          <w:szCs w:val="21"/>
        </w:rPr>
        <w:t xml:space="preserve"> Kandidat</w:t>
      </w:r>
      <w:r w:rsidR="00E8753A">
        <w:rPr>
          <w:rFonts w:cs="Arial"/>
          <w:szCs w:val="21"/>
        </w:rPr>
        <w:t>*</w:t>
      </w:r>
      <w:r w:rsidR="00A55191" w:rsidRPr="006C478B">
        <w:rPr>
          <w:rFonts w:cs="Arial"/>
          <w:szCs w:val="21"/>
        </w:rPr>
        <w:t>in</w:t>
      </w:r>
      <w:r w:rsidRPr="006C478B">
        <w:rPr>
          <w:rFonts w:cs="Arial"/>
          <w:szCs w:val="21"/>
        </w:rPr>
        <w:t xml:space="preserve"> nicht mehr die erforderliche </w:t>
      </w:r>
      <w:r w:rsidR="00A902CC" w:rsidRPr="006C478B">
        <w:rPr>
          <w:rFonts w:cs="Arial"/>
          <w:szCs w:val="21"/>
        </w:rPr>
        <w:t>Mindest</w:t>
      </w:r>
      <w:r w:rsidRPr="006C478B">
        <w:rPr>
          <w:rFonts w:cs="Arial"/>
          <w:szCs w:val="21"/>
        </w:rPr>
        <w:t>anzahl</w:t>
      </w:r>
      <w:r w:rsidR="00902D20" w:rsidRPr="006C478B">
        <w:rPr>
          <w:rFonts w:cs="Arial"/>
          <w:szCs w:val="21"/>
        </w:rPr>
        <w:t xml:space="preserve"> </w:t>
      </w:r>
      <w:r w:rsidR="00FA20BA" w:rsidRPr="006C478B">
        <w:rPr>
          <w:rFonts w:cs="Arial"/>
          <w:szCs w:val="21"/>
        </w:rPr>
        <w:t xml:space="preserve">von Leistungspunkten nach </w:t>
      </w:r>
      <w:r w:rsidR="00902D20" w:rsidRPr="006C478B">
        <w:rPr>
          <w:rFonts w:cs="Arial"/>
          <w:szCs w:val="21"/>
        </w:rPr>
        <w:t>Absatz 5</w:t>
      </w:r>
      <w:r w:rsidR="00FA20BA" w:rsidRPr="006C478B">
        <w:rPr>
          <w:rFonts w:cs="Arial"/>
          <w:szCs w:val="21"/>
        </w:rPr>
        <w:t xml:space="preserve"> </w:t>
      </w:r>
      <w:r w:rsidRPr="006C478B">
        <w:rPr>
          <w:rFonts w:cs="Arial"/>
          <w:szCs w:val="21"/>
        </w:rPr>
        <w:t>erwerben kann oder</w:t>
      </w:r>
    </w:p>
    <w:p w14:paraId="0CD44707" w14:textId="77777777" w:rsidR="00483D75" w:rsidRPr="00506042" w:rsidRDefault="00483D75" w:rsidP="0024587E">
      <w:pPr>
        <w:pStyle w:val="Listenabsatz"/>
        <w:numPr>
          <w:ilvl w:val="0"/>
          <w:numId w:val="11"/>
        </w:numPr>
        <w:autoSpaceDE w:val="0"/>
        <w:autoSpaceDN w:val="0"/>
        <w:adjustRightInd w:val="0"/>
        <w:ind w:left="782" w:right="51" w:hanging="357"/>
        <w:contextualSpacing w:val="0"/>
        <w:rPr>
          <w:rFonts w:cs="Arial"/>
          <w:szCs w:val="21"/>
        </w:rPr>
      </w:pPr>
      <w:r w:rsidRPr="006C478B">
        <w:rPr>
          <w:rFonts w:cs="Arial"/>
          <w:szCs w:val="21"/>
        </w:rPr>
        <w:t>eines der i</w:t>
      </w:r>
      <w:r w:rsidR="00902D20" w:rsidRPr="006C478B">
        <w:rPr>
          <w:rFonts w:cs="Arial"/>
          <w:szCs w:val="21"/>
        </w:rPr>
        <w:t>n</w:t>
      </w:r>
      <w:r w:rsidRPr="006C478B">
        <w:rPr>
          <w:rFonts w:cs="Arial"/>
          <w:szCs w:val="21"/>
        </w:rPr>
        <w:t xml:space="preserve"> Anhang </w:t>
      </w:r>
      <w:r w:rsidR="00506042" w:rsidRPr="006C478B">
        <w:rPr>
          <w:rFonts w:cs="Arial"/>
          <w:szCs w:val="21"/>
        </w:rPr>
        <w:t xml:space="preserve">A </w:t>
      </w:r>
      <w:r w:rsidRPr="006C478B">
        <w:rPr>
          <w:rFonts w:cs="Arial"/>
          <w:szCs w:val="21"/>
        </w:rPr>
        <w:t>genannten Pflichtmodule endg</w:t>
      </w:r>
      <w:r w:rsidR="00506042" w:rsidRPr="006C478B">
        <w:rPr>
          <w:rFonts w:cs="Arial"/>
          <w:szCs w:val="21"/>
        </w:rPr>
        <w:t xml:space="preserve">ültig </w:t>
      </w:r>
      <w:r w:rsidR="00506042" w:rsidRPr="00FF35C5">
        <w:rPr>
          <w:rFonts w:cs="Arial"/>
          <w:i/>
          <w:szCs w:val="21"/>
        </w:rPr>
        <w:t>nicht bestanden</w:t>
      </w:r>
      <w:r w:rsidR="00506042" w:rsidRPr="006C478B">
        <w:rPr>
          <w:rFonts w:cs="Arial"/>
          <w:szCs w:val="21"/>
        </w:rPr>
        <w:t xml:space="preserve"> </w:t>
      </w:r>
      <w:r w:rsidR="00902D20" w:rsidRPr="006C478B">
        <w:rPr>
          <w:rFonts w:cs="Arial"/>
          <w:szCs w:val="21"/>
        </w:rPr>
        <w:t>ist.</w:t>
      </w:r>
    </w:p>
    <w:p w14:paraId="3FA87936" w14:textId="0A0EBB1C" w:rsidR="00CE779D" w:rsidRPr="00856EDF" w:rsidRDefault="00CE779D" w:rsidP="0024587E">
      <w:pPr>
        <w:pStyle w:val="Listenabsatz"/>
        <w:numPr>
          <w:ilvl w:val="1"/>
          <w:numId w:val="24"/>
        </w:numPr>
        <w:ind w:left="426" w:hanging="426"/>
      </w:pPr>
      <w:r w:rsidRPr="00856EDF">
        <w:t xml:space="preserve">Ist die Masterprüfung endgültig </w:t>
      </w:r>
      <w:r w:rsidRPr="00DA1B2A">
        <w:rPr>
          <w:i/>
        </w:rPr>
        <w:t>nicht bestanden</w:t>
      </w:r>
      <w:r w:rsidR="00A902CC" w:rsidRPr="00856EDF">
        <w:t xml:space="preserve"> oder gilt eine Prüfung als </w:t>
      </w:r>
      <w:r w:rsidR="00902D20">
        <w:t xml:space="preserve">endgültig </w:t>
      </w:r>
      <w:r w:rsidR="00A902CC" w:rsidRPr="00DA1B2A">
        <w:rPr>
          <w:i/>
        </w:rPr>
        <w:t>nicht bestanden</w:t>
      </w:r>
      <w:r w:rsidRPr="00DA1B2A">
        <w:rPr>
          <w:i/>
        </w:rPr>
        <w:t>,</w:t>
      </w:r>
      <w:r w:rsidRPr="00856EDF">
        <w:t xml:space="preserve"> so erteilt die</w:t>
      </w:r>
      <w:r w:rsidR="00E8753A">
        <w:t>*</w:t>
      </w:r>
      <w:r w:rsidRPr="00856EDF">
        <w:t>der Vorsitzende des Prüfungsausschusses der</w:t>
      </w:r>
      <w:r w:rsidR="00E8753A">
        <w:t>*dem</w:t>
      </w:r>
      <w:r w:rsidRPr="00856EDF">
        <w:t xml:space="preserve"> Kandidatin</w:t>
      </w:r>
      <w:r w:rsidR="00E8753A">
        <w:t>**</w:t>
      </w:r>
      <w:r w:rsidRPr="00856EDF">
        <w:t>Kandidaten hierüber einen schriftlichen Bescheid. Der Bescheid ist mit einer Rechtsbehelfsbelehrung zu versehen. Auf Antrag wird der</w:t>
      </w:r>
      <w:r w:rsidR="00E8753A">
        <w:t>*dem</w:t>
      </w:r>
      <w:r w:rsidRPr="00856EDF">
        <w:t xml:space="preserve"> Kandidatin</w:t>
      </w:r>
      <w:r w:rsidR="00E8753A">
        <w:t>*</w:t>
      </w:r>
      <w:r w:rsidRPr="00856EDF">
        <w:t>Kandidaten eine Bescheinigung über die bestandenen Prüfungen ausgestellt; aufgenommen wird der Zusatz, dass diese Bescheinigung nicht für die Vorlage an einer anderen Hochschule gilt.</w:t>
      </w:r>
    </w:p>
    <w:p w14:paraId="4FD25FCB" w14:textId="2FBE1756" w:rsidR="00CE779D" w:rsidRPr="00303263" w:rsidRDefault="00967C1C" w:rsidP="00DA1B2A">
      <w:pPr>
        <w:pStyle w:val="berschrift3"/>
      </w:pPr>
      <w:bookmarkStart w:id="27" w:name="_Toc413390631"/>
      <w:bookmarkStart w:id="28" w:name="_Toc165363270"/>
      <w:r>
        <w:t>§</w:t>
      </w:r>
      <w:r w:rsidR="00316A0A">
        <w:t>15</w:t>
      </w:r>
      <w:r w:rsidR="00C07B42">
        <w:br/>
      </w:r>
      <w:r w:rsidR="00CE779D" w:rsidRPr="00303263">
        <w:t>Prüfungsausschuss</w:t>
      </w:r>
      <w:bookmarkEnd w:id="27"/>
      <w:bookmarkEnd w:id="28"/>
    </w:p>
    <w:p w14:paraId="4340B5FA" w14:textId="7E788C82" w:rsidR="00CE779D" w:rsidRPr="007E3046" w:rsidRDefault="00CE779D" w:rsidP="0024587E">
      <w:pPr>
        <w:pStyle w:val="Listenabsatz"/>
        <w:numPr>
          <w:ilvl w:val="1"/>
          <w:numId w:val="25"/>
        </w:numPr>
        <w:ind w:left="425" w:hanging="425"/>
        <w:contextualSpacing w:val="0"/>
      </w:pPr>
      <w:r w:rsidRPr="00F77DE2">
        <w:t>Für die Organisation der Prüfungen und die dur</w:t>
      </w:r>
      <w:r w:rsidR="009939B0" w:rsidRPr="007E3046">
        <w:t xml:space="preserve">ch </w:t>
      </w:r>
      <w:r w:rsidRPr="007E3046">
        <w:t xml:space="preserve">diese Prüfungsordnung zugewiesenen Aufgaben bildet die Fakultät </w:t>
      </w:r>
      <w:r w:rsidRPr="00DA1B2A">
        <w:rPr>
          <w:rFonts w:cs="Arial"/>
          <w:szCs w:val="21"/>
        </w:rPr>
        <w:t xml:space="preserve">für </w:t>
      </w:r>
      <w:r w:rsidR="009939B0" w:rsidRPr="00DA1B2A">
        <w:rPr>
          <w:rFonts w:cs="Arial"/>
          <w:szCs w:val="21"/>
        </w:rPr>
        <w:t>Informatik</w:t>
      </w:r>
      <w:r w:rsidR="009939B0" w:rsidRPr="00F77DE2">
        <w:t xml:space="preserve"> </w:t>
      </w:r>
      <w:r w:rsidRPr="007E3046">
        <w:t>einen Prüfungsausschuss.</w:t>
      </w:r>
    </w:p>
    <w:p w14:paraId="0FD0F3B2" w14:textId="62285F66" w:rsidR="00CE779D" w:rsidRPr="00DA1B2A" w:rsidRDefault="00CE779D" w:rsidP="0024587E">
      <w:pPr>
        <w:pStyle w:val="Listenabsatz"/>
        <w:numPr>
          <w:ilvl w:val="1"/>
          <w:numId w:val="25"/>
        </w:numPr>
        <w:ind w:left="425" w:hanging="425"/>
        <w:contextualSpacing w:val="0"/>
        <w:rPr>
          <w:rFonts w:cs="Arial"/>
          <w:szCs w:val="21"/>
        </w:rPr>
      </w:pPr>
      <w:r w:rsidRPr="00F77DE2">
        <w:t xml:space="preserve">Der Prüfungsausschuss besteht aus </w:t>
      </w:r>
      <w:r w:rsidRPr="007E3046">
        <w:t>sieben</w:t>
      </w:r>
      <w:r w:rsidRPr="00F77DE2">
        <w:t xml:space="preserve"> Mitgliedern, und zwar</w:t>
      </w:r>
      <w:r w:rsidRPr="00DA1B2A">
        <w:rPr>
          <w:rFonts w:cs="Arial"/>
          <w:szCs w:val="21"/>
        </w:rPr>
        <w:t xml:space="preserve"> aus</w:t>
      </w:r>
      <w:r w:rsidRPr="00F77DE2">
        <w:t xml:space="preserve"> </w:t>
      </w:r>
      <w:r w:rsidRPr="007E3046">
        <w:t>vier</w:t>
      </w:r>
      <w:r w:rsidRPr="00F77DE2">
        <w:t xml:space="preserve"> Mitgliedern aus der Gruppe der Hochschullehrer</w:t>
      </w:r>
      <w:r w:rsidR="00A653A6">
        <w:t>*</w:t>
      </w:r>
      <w:r w:rsidRPr="00F77DE2">
        <w:t xml:space="preserve">innen, </w:t>
      </w:r>
      <w:r w:rsidRPr="007E3046">
        <w:t>einem</w:t>
      </w:r>
      <w:r w:rsidRPr="00F77DE2">
        <w:t xml:space="preserve"> Mitglied aus der Gruppe der </w:t>
      </w:r>
      <w:r w:rsidR="009A625F">
        <w:t>wissenschaftlichen</w:t>
      </w:r>
      <w:r w:rsidR="009A625F" w:rsidRPr="00856EDF">
        <w:t xml:space="preserve"> </w:t>
      </w:r>
      <w:r w:rsidRPr="00856EDF">
        <w:t>Mitarbeiter</w:t>
      </w:r>
      <w:r w:rsidR="00A653A6">
        <w:t>*</w:t>
      </w:r>
      <w:r w:rsidRPr="00856EDF">
        <w:t xml:space="preserve">innen </w:t>
      </w:r>
      <w:r w:rsidRPr="00DA1B2A">
        <w:rPr>
          <w:rFonts w:cs="Arial"/>
          <w:szCs w:val="21"/>
        </w:rPr>
        <w:t>sowie</w:t>
      </w:r>
      <w:r w:rsidRPr="00F77DE2">
        <w:t xml:space="preserve"> </w:t>
      </w:r>
      <w:r w:rsidRPr="007E3046">
        <w:t>zwei</w:t>
      </w:r>
      <w:r w:rsidRPr="00F77DE2">
        <w:t xml:space="preserve"> Mi</w:t>
      </w:r>
      <w:r w:rsidRPr="00856EDF">
        <w:t>tgliedern aus der Gruppe der Studierenden</w:t>
      </w:r>
      <w:r w:rsidRPr="00DA1B2A">
        <w:rPr>
          <w:rFonts w:cs="Arial"/>
          <w:szCs w:val="21"/>
        </w:rPr>
        <w:t>.</w:t>
      </w:r>
      <w:r w:rsidRPr="00F77DE2">
        <w:t xml:space="preserve"> Die Mitglieder werden vom Fakultätsrat nach Gruppen getrennt</w:t>
      </w:r>
      <w:r w:rsidR="00902D20">
        <w:t xml:space="preserve"> gewählt. Für jede der drei Gruppen werden Vertreter</w:t>
      </w:r>
      <w:r w:rsidR="00A653A6">
        <w:t>*</w:t>
      </w:r>
      <w:r w:rsidR="00902D20">
        <w:t xml:space="preserve">innen aus den entsprechenden Gruppen in entsprechender Anzahl nach dem gleichen Verfahren gewählt. Die Amtszeit der </w:t>
      </w:r>
      <w:r w:rsidRPr="00DA1B2A">
        <w:rPr>
          <w:rFonts w:cs="Arial"/>
          <w:szCs w:val="21"/>
        </w:rPr>
        <w:t>Mitglieder</w:t>
      </w:r>
      <w:r w:rsidRPr="00F77DE2">
        <w:t xml:space="preserve"> </w:t>
      </w:r>
      <w:r w:rsidR="00902D20">
        <w:t>beträgt drei Jahre, bei den Mitgliedern aus der Gruppe der Studierenden ein Jahr. Wiederwahl ist zulässig.</w:t>
      </w:r>
    </w:p>
    <w:p w14:paraId="4B9D272E" w14:textId="6574B828" w:rsidR="00CE779D" w:rsidRPr="00F77DE2" w:rsidRDefault="00CE779D" w:rsidP="0024587E">
      <w:pPr>
        <w:pStyle w:val="Listenabsatz"/>
        <w:numPr>
          <w:ilvl w:val="1"/>
          <w:numId w:val="25"/>
        </w:numPr>
        <w:ind w:left="425" w:hanging="425"/>
        <w:contextualSpacing w:val="0"/>
      </w:pPr>
      <w:r w:rsidRPr="00F77DE2">
        <w:t xml:space="preserve">Der Prüfungsausschuss wählt aus </w:t>
      </w:r>
      <w:r w:rsidR="00A902CC" w:rsidRPr="007E3046">
        <w:t>seinen</w:t>
      </w:r>
      <w:r w:rsidRPr="007E3046">
        <w:t xml:space="preserve"> Mitgliedern aus der Gruppe der Hochschullehrer</w:t>
      </w:r>
      <w:r w:rsidR="00A653A6">
        <w:t>*</w:t>
      </w:r>
      <w:r w:rsidRPr="007E3046">
        <w:t>innen die</w:t>
      </w:r>
      <w:r w:rsidR="00A653A6">
        <w:t>*den</w:t>
      </w:r>
      <w:r w:rsidRPr="007E3046">
        <w:t xml:space="preserve"> Vorsitzende</w:t>
      </w:r>
      <w:r w:rsidR="00A653A6">
        <w:t>*</w:t>
      </w:r>
      <w:r w:rsidRPr="007E3046">
        <w:t xml:space="preserve">n </w:t>
      </w:r>
      <w:r w:rsidR="009939B0" w:rsidRPr="007E3046">
        <w:t xml:space="preserve">sowie </w:t>
      </w:r>
      <w:r w:rsidRPr="007E3046">
        <w:t>die</w:t>
      </w:r>
      <w:r w:rsidR="00A653A6">
        <w:t>*den</w:t>
      </w:r>
      <w:r w:rsidRPr="007E3046">
        <w:t xml:space="preserve"> stellvertretende</w:t>
      </w:r>
      <w:r w:rsidR="00A653A6">
        <w:t>*n</w:t>
      </w:r>
      <w:r w:rsidRPr="007E3046">
        <w:t xml:space="preserve"> Vorsitzende</w:t>
      </w:r>
      <w:r w:rsidR="00A653A6">
        <w:t>*</w:t>
      </w:r>
      <w:r w:rsidRPr="007E3046">
        <w:t xml:space="preserve">n. </w:t>
      </w:r>
      <w:r w:rsidRPr="00F77DE2">
        <w:t>Wiederwahl ist zulässig.</w:t>
      </w:r>
      <w:r w:rsidR="00A902CC" w:rsidRPr="007E3046">
        <w:t xml:space="preserve"> Die Zusammensetzung des Prüfungsausschusses wird von </w:t>
      </w:r>
      <w:r w:rsidR="00A653A6">
        <w:t>dem*</w:t>
      </w:r>
      <w:r w:rsidR="00A902CC" w:rsidRPr="007E3046">
        <w:t>der Dekan</w:t>
      </w:r>
      <w:r w:rsidR="00A653A6">
        <w:t>*</w:t>
      </w:r>
      <w:r w:rsidR="00A902CC" w:rsidRPr="007E3046">
        <w:t>in bekannt gegeben.</w:t>
      </w:r>
      <w:r w:rsidR="00960585" w:rsidRPr="00DA1B2A">
        <w:rPr>
          <w:szCs w:val="21"/>
        </w:rPr>
        <w:t xml:space="preserve"> Wird die Wahl des Prüfungsausschusses oder einzelner Mitglieder nach Amtsantritt für ungültig erklärt, so berührt dies nicht die Rechtswirksamkeit der vorher gefassten Beschlüsse und Amtshandlungen.</w:t>
      </w:r>
    </w:p>
    <w:p w14:paraId="5F9076C9" w14:textId="5A846681" w:rsidR="00CE779D" w:rsidRPr="00DA1B2A" w:rsidRDefault="00CE779D" w:rsidP="0024587E">
      <w:pPr>
        <w:pStyle w:val="Listenabsatz"/>
        <w:numPr>
          <w:ilvl w:val="1"/>
          <w:numId w:val="25"/>
        </w:numPr>
        <w:ind w:left="425" w:hanging="425"/>
        <w:contextualSpacing w:val="0"/>
        <w:rPr>
          <w:rFonts w:cs="Arial"/>
          <w:szCs w:val="21"/>
        </w:rPr>
      </w:pPr>
      <w:r w:rsidRPr="00F77DE2">
        <w:t>Der Prüfungsausschuss</w:t>
      </w:r>
    </w:p>
    <w:p w14:paraId="16F32744" w14:textId="77777777" w:rsidR="009939B0" w:rsidRPr="006C478B" w:rsidRDefault="006C478B" w:rsidP="0024587E">
      <w:pPr>
        <w:pStyle w:val="Listenabsatz"/>
        <w:numPr>
          <w:ilvl w:val="0"/>
          <w:numId w:val="12"/>
        </w:numPr>
        <w:autoSpaceDE w:val="0"/>
        <w:autoSpaceDN w:val="0"/>
        <w:adjustRightInd w:val="0"/>
        <w:ind w:right="51"/>
        <w:contextualSpacing w:val="0"/>
        <w:rPr>
          <w:rFonts w:cs="Arial"/>
          <w:szCs w:val="21"/>
        </w:rPr>
      </w:pPr>
      <w:r>
        <w:rPr>
          <w:rFonts w:cs="Arial"/>
          <w:szCs w:val="21"/>
        </w:rPr>
        <w:t>a</w:t>
      </w:r>
      <w:r w:rsidR="00CE779D" w:rsidRPr="006C478B">
        <w:rPr>
          <w:rFonts w:cs="Arial"/>
          <w:szCs w:val="21"/>
        </w:rPr>
        <w:t xml:space="preserve">chtet darauf, dass die Bestimmungen der Prüfungsordnung eingehalten werden, </w:t>
      </w:r>
    </w:p>
    <w:p w14:paraId="09361447" w14:textId="77777777" w:rsidR="00CE779D" w:rsidRPr="006C478B" w:rsidRDefault="006C478B" w:rsidP="0024587E">
      <w:pPr>
        <w:pStyle w:val="Listenabsatz"/>
        <w:numPr>
          <w:ilvl w:val="0"/>
          <w:numId w:val="12"/>
        </w:numPr>
        <w:autoSpaceDE w:val="0"/>
        <w:autoSpaceDN w:val="0"/>
        <w:adjustRightInd w:val="0"/>
        <w:ind w:left="782" w:right="51" w:hanging="357"/>
        <w:contextualSpacing w:val="0"/>
        <w:rPr>
          <w:rFonts w:cs="Arial"/>
          <w:szCs w:val="21"/>
        </w:rPr>
      </w:pPr>
      <w:r>
        <w:rPr>
          <w:rFonts w:cs="Arial"/>
          <w:szCs w:val="21"/>
        </w:rPr>
        <w:t>s</w:t>
      </w:r>
      <w:r w:rsidR="00CE779D" w:rsidRPr="006C478B">
        <w:rPr>
          <w:rFonts w:cs="Arial"/>
          <w:szCs w:val="21"/>
        </w:rPr>
        <w:t>orgt für die ordnungsgemäße Durchführung der Prüfungen,</w:t>
      </w:r>
    </w:p>
    <w:p w14:paraId="7AB4A096" w14:textId="77777777" w:rsidR="00CE779D" w:rsidRPr="006C478B" w:rsidRDefault="0006282A" w:rsidP="0024587E">
      <w:pPr>
        <w:pStyle w:val="Listenabsatz"/>
        <w:numPr>
          <w:ilvl w:val="0"/>
          <w:numId w:val="12"/>
        </w:numPr>
        <w:autoSpaceDE w:val="0"/>
        <w:autoSpaceDN w:val="0"/>
        <w:adjustRightInd w:val="0"/>
        <w:ind w:left="782" w:right="51" w:hanging="357"/>
        <w:contextualSpacing w:val="0"/>
        <w:rPr>
          <w:rFonts w:cs="Arial"/>
          <w:szCs w:val="21"/>
        </w:rPr>
      </w:pPr>
      <w:r w:rsidRPr="006C478B">
        <w:rPr>
          <w:rFonts w:cs="Arial"/>
          <w:szCs w:val="21"/>
        </w:rPr>
        <w:t>i</w:t>
      </w:r>
      <w:r w:rsidR="00CE779D" w:rsidRPr="006C478B">
        <w:rPr>
          <w:rFonts w:cs="Arial"/>
          <w:szCs w:val="21"/>
        </w:rPr>
        <w:t>st insbesondere zuständig für die Entscheidung über Widersprüche gegen im</w:t>
      </w:r>
      <w:r w:rsidR="009939B0" w:rsidRPr="006C478B">
        <w:rPr>
          <w:rFonts w:cs="Arial"/>
          <w:szCs w:val="21"/>
        </w:rPr>
        <w:t xml:space="preserve"> </w:t>
      </w:r>
      <w:r w:rsidR="00CE779D" w:rsidRPr="006C478B">
        <w:rPr>
          <w:rFonts w:cs="Arial"/>
          <w:szCs w:val="21"/>
        </w:rPr>
        <w:t>Prüfungsverfahren getroffene Entscheidungen,</w:t>
      </w:r>
    </w:p>
    <w:p w14:paraId="7E818E8D" w14:textId="77777777" w:rsidR="00CE779D" w:rsidRPr="006C478B" w:rsidRDefault="000857E8" w:rsidP="0024587E">
      <w:pPr>
        <w:pStyle w:val="Listenabsatz"/>
        <w:numPr>
          <w:ilvl w:val="0"/>
          <w:numId w:val="12"/>
        </w:numPr>
        <w:autoSpaceDE w:val="0"/>
        <w:autoSpaceDN w:val="0"/>
        <w:adjustRightInd w:val="0"/>
        <w:ind w:left="782" w:right="51" w:hanging="357"/>
        <w:contextualSpacing w:val="0"/>
        <w:rPr>
          <w:rFonts w:cs="Arial"/>
          <w:szCs w:val="21"/>
        </w:rPr>
      </w:pPr>
      <w:r w:rsidRPr="006C478B">
        <w:rPr>
          <w:rFonts w:cs="Arial"/>
          <w:szCs w:val="21"/>
        </w:rPr>
        <w:t>hat</w:t>
      </w:r>
      <w:r w:rsidR="00CE779D" w:rsidRPr="006C478B">
        <w:rPr>
          <w:rFonts w:cs="Arial"/>
          <w:szCs w:val="21"/>
        </w:rPr>
        <w:t xml:space="preserve"> </w:t>
      </w:r>
      <w:r w:rsidR="00A902CC" w:rsidRPr="006C478B">
        <w:rPr>
          <w:rFonts w:cs="Arial"/>
          <w:szCs w:val="21"/>
        </w:rPr>
        <w:t>dem</w:t>
      </w:r>
      <w:r w:rsidR="00CE779D" w:rsidRPr="006C478B">
        <w:rPr>
          <w:rFonts w:cs="Arial"/>
          <w:szCs w:val="21"/>
        </w:rPr>
        <w:t xml:space="preserve"> Fakultät</w:t>
      </w:r>
      <w:r w:rsidR="00A902CC" w:rsidRPr="006C478B">
        <w:rPr>
          <w:rFonts w:cs="Arial"/>
          <w:szCs w:val="21"/>
        </w:rPr>
        <w:t>srat</w:t>
      </w:r>
      <w:r w:rsidR="00CE779D" w:rsidRPr="006C478B">
        <w:rPr>
          <w:rFonts w:cs="Arial"/>
          <w:szCs w:val="21"/>
        </w:rPr>
        <w:t xml:space="preserve"> regelmäßig, mindestens einmal im Jahr, über die Entwicklung der </w:t>
      </w:r>
      <w:r w:rsidR="00902D20" w:rsidRPr="006C478B">
        <w:rPr>
          <w:rFonts w:cs="Arial"/>
          <w:szCs w:val="21"/>
        </w:rPr>
        <w:t>P</w:t>
      </w:r>
      <w:r w:rsidR="00CE779D" w:rsidRPr="006C478B">
        <w:rPr>
          <w:rFonts w:cs="Arial"/>
          <w:szCs w:val="21"/>
        </w:rPr>
        <w:t xml:space="preserve">rüfungen und der Studienzeiten </w:t>
      </w:r>
      <w:r w:rsidRPr="006C478B">
        <w:rPr>
          <w:rFonts w:cs="Arial"/>
          <w:szCs w:val="21"/>
        </w:rPr>
        <w:t xml:space="preserve">zu </w:t>
      </w:r>
      <w:r w:rsidR="00CE779D" w:rsidRPr="006C478B">
        <w:rPr>
          <w:rFonts w:cs="Arial"/>
          <w:szCs w:val="21"/>
        </w:rPr>
        <w:t>berichten</w:t>
      </w:r>
      <w:r w:rsidR="00506042" w:rsidRPr="006C478B">
        <w:rPr>
          <w:rFonts w:cs="Arial"/>
          <w:szCs w:val="21"/>
        </w:rPr>
        <w:t xml:space="preserve"> </w:t>
      </w:r>
      <w:r w:rsidR="00CE779D" w:rsidRPr="006C478B">
        <w:rPr>
          <w:rFonts w:cs="Arial"/>
          <w:szCs w:val="21"/>
        </w:rPr>
        <w:t>und gibt so Anregungen zur Reform der Prüfungsordnung und der Studienpläne,</w:t>
      </w:r>
    </w:p>
    <w:p w14:paraId="4B46C55C" w14:textId="1FC87F93" w:rsidR="00CE779D" w:rsidRPr="006C478B" w:rsidRDefault="00CE779D" w:rsidP="0024587E">
      <w:pPr>
        <w:pStyle w:val="Listenabsatz"/>
        <w:numPr>
          <w:ilvl w:val="0"/>
          <w:numId w:val="12"/>
        </w:numPr>
        <w:autoSpaceDE w:val="0"/>
        <w:autoSpaceDN w:val="0"/>
        <w:adjustRightInd w:val="0"/>
        <w:ind w:left="782" w:right="51" w:hanging="357"/>
        <w:contextualSpacing w:val="0"/>
        <w:rPr>
          <w:rFonts w:cs="Arial"/>
          <w:szCs w:val="21"/>
        </w:rPr>
      </w:pPr>
      <w:r w:rsidRPr="006C478B">
        <w:rPr>
          <w:rFonts w:cs="Arial"/>
          <w:szCs w:val="21"/>
        </w:rPr>
        <w:t xml:space="preserve">kann die </w:t>
      </w:r>
      <w:r w:rsidR="00902D20" w:rsidRPr="006C478B">
        <w:rPr>
          <w:rFonts w:cs="Arial"/>
          <w:szCs w:val="21"/>
        </w:rPr>
        <w:t xml:space="preserve">folgenden </w:t>
      </w:r>
      <w:r w:rsidRPr="006C478B">
        <w:rPr>
          <w:rFonts w:cs="Arial"/>
          <w:szCs w:val="21"/>
        </w:rPr>
        <w:t xml:space="preserve">Aufgaben </w:t>
      </w:r>
      <w:r w:rsidR="00902D20" w:rsidRPr="006C478B">
        <w:rPr>
          <w:rFonts w:cs="Arial"/>
          <w:szCs w:val="21"/>
        </w:rPr>
        <w:t>auf die</w:t>
      </w:r>
      <w:r w:rsidR="00A653A6">
        <w:rPr>
          <w:rFonts w:cs="Arial"/>
          <w:szCs w:val="21"/>
        </w:rPr>
        <w:t>*den</w:t>
      </w:r>
      <w:r w:rsidR="00902D20" w:rsidRPr="006C478B">
        <w:rPr>
          <w:rFonts w:cs="Arial"/>
          <w:szCs w:val="21"/>
        </w:rPr>
        <w:t xml:space="preserve"> Vorsitzende</w:t>
      </w:r>
      <w:r w:rsidR="00A653A6">
        <w:rPr>
          <w:rFonts w:cs="Arial"/>
          <w:szCs w:val="21"/>
        </w:rPr>
        <w:t>*</w:t>
      </w:r>
      <w:r w:rsidR="00902D20" w:rsidRPr="006C478B">
        <w:rPr>
          <w:rFonts w:cs="Arial"/>
          <w:szCs w:val="21"/>
        </w:rPr>
        <w:t xml:space="preserve">n </w:t>
      </w:r>
      <w:r w:rsidR="00A653A6">
        <w:rPr>
          <w:rFonts w:cs="Arial"/>
          <w:szCs w:val="21"/>
        </w:rPr>
        <w:t xml:space="preserve">oder die*den stellvertretende*n Vorsitzende*n </w:t>
      </w:r>
      <w:r w:rsidR="00902D20" w:rsidRPr="006C478B">
        <w:rPr>
          <w:rFonts w:cs="Arial"/>
          <w:szCs w:val="21"/>
        </w:rPr>
        <w:t xml:space="preserve">übertragen: Anerkennungsfragen, Eilentscheidungen, Beschwerden, </w:t>
      </w:r>
      <w:r w:rsidR="00A653A6">
        <w:rPr>
          <w:rFonts w:cs="Arial"/>
          <w:szCs w:val="21"/>
        </w:rPr>
        <w:t>Entscheidungen über Prüfungsberechtigungen unter Berücksichtigung der Regelungen des § 16, Bestellung der Prüfenden</w:t>
      </w:r>
      <w:r w:rsidR="00902D20" w:rsidRPr="006C478B">
        <w:rPr>
          <w:rFonts w:cs="Arial"/>
          <w:szCs w:val="21"/>
        </w:rPr>
        <w:t xml:space="preserve">, Entscheidungen über Anträge auf Nachteilsausgleich, Entscheidungen über Nebenfächer im </w:t>
      </w:r>
      <w:r w:rsidR="00146586" w:rsidRPr="006C478B">
        <w:rPr>
          <w:rFonts w:cs="Arial"/>
          <w:szCs w:val="21"/>
        </w:rPr>
        <w:t>Einzelfall</w:t>
      </w:r>
      <w:r w:rsidR="00902D20" w:rsidRPr="006C478B">
        <w:rPr>
          <w:rFonts w:cs="Arial"/>
          <w:szCs w:val="21"/>
        </w:rPr>
        <w:t xml:space="preserve">. </w:t>
      </w:r>
      <w:r w:rsidRPr="006C478B">
        <w:rPr>
          <w:rFonts w:cs="Arial"/>
          <w:szCs w:val="21"/>
        </w:rPr>
        <w:t xml:space="preserve">Entscheidungen über Widersprüche und </w:t>
      </w:r>
      <w:r w:rsidR="00902D20" w:rsidRPr="006C478B">
        <w:rPr>
          <w:rFonts w:cs="Arial"/>
          <w:szCs w:val="21"/>
        </w:rPr>
        <w:t xml:space="preserve">die Berichtspflicht </w:t>
      </w:r>
      <w:r w:rsidR="00FA20BA" w:rsidRPr="006C478B">
        <w:rPr>
          <w:rFonts w:cs="Arial"/>
          <w:szCs w:val="21"/>
        </w:rPr>
        <w:t xml:space="preserve">gegenüber dem Fakultätsrat </w:t>
      </w:r>
      <w:r w:rsidR="00902D20" w:rsidRPr="006C478B">
        <w:rPr>
          <w:rFonts w:cs="Arial"/>
          <w:szCs w:val="21"/>
        </w:rPr>
        <w:t>können nicht auf die</w:t>
      </w:r>
      <w:r w:rsidR="00A653A6">
        <w:rPr>
          <w:rFonts w:cs="Arial"/>
          <w:szCs w:val="21"/>
        </w:rPr>
        <w:t>*den</w:t>
      </w:r>
      <w:r w:rsidR="00902D20" w:rsidRPr="006C478B">
        <w:rPr>
          <w:rFonts w:cs="Arial"/>
          <w:szCs w:val="21"/>
        </w:rPr>
        <w:t xml:space="preserve"> Vorsitzende</w:t>
      </w:r>
      <w:r w:rsidR="00A653A6">
        <w:rPr>
          <w:rFonts w:cs="Arial"/>
          <w:szCs w:val="21"/>
        </w:rPr>
        <w:t>*</w:t>
      </w:r>
      <w:r w:rsidR="00902D20" w:rsidRPr="006C478B">
        <w:rPr>
          <w:rFonts w:cs="Arial"/>
          <w:szCs w:val="21"/>
        </w:rPr>
        <w:t>n des Prüfungsausschusses übertragen werden.</w:t>
      </w:r>
    </w:p>
    <w:p w14:paraId="4044D9FD" w14:textId="5C8146D6" w:rsidR="00CE779D" w:rsidRDefault="00CE779D" w:rsidP="0024587E">
      <w:pPr>
        <w:pStyle w:val="Listenabsatz"/>
        <w:numPr>
          <w:ilvl w:val="1"/>
          <w:numId w:val="25"/>
        </w:numPr>
        <w:ind w:left="425" w:hanging="425"/>
        <w:contextualSpacing w:val="0"/>
      </w:pPr>
      <w:r w:rsidRPr="00F77DE2">
        <w:t>Der Prüfungsausschuss ist beschlussfähig, wenn neben der</w:t>
      </w:r>
      <w:r w:rsidR="00A653A6">
        <w:t>*</w:t>
      </w:r>
      <w:r w:rsidRPr="00F77DE2">
        <w:t xml:space="preserve">dem Vorsitzenden oder </w:t>
      </w:r>
      <w:r w:rsidR="000857E8" w:rsidRPr="007E3046">
        <w:t>der</w:t>
      </w:r>
      <w:r w:rsidR="00A653A6">
        <w:t>*</w:t>
      </w:r>
      <w:r w:rsidR="000857E8" w:rsidRPr="007E3046">
        <w:t xml:space="preserve">dem stellvertretenden Vorsitzenden </w:t>
      </w:r>
      <w:r w:rsidRPr="007E3046">
        <w:t xml:space="preserve">und </w:t>
      </w:r>
      <w:r w:rsidRPr="00DA1B2A">
        <w:rPr>
          <w:rFonts w:cs="Arial"/>
          <w:szCs w:val="21"/>
        </w:rPr>
        <w:t>einem</w:t>
      </w:r>
      <w:r w:rsidRPr="00F77DE2">
        <w:t xml:space="preserve"> weiteren </w:t>
      </w:r>
      <w:r w:rsidRPr="00DA1B2A">
        <w:rPr>
          <w:rFonts w:cs="Arial"/>
          <w:szCs w:val="21"/>
        </w:rPr>
        <w:t>Mitglied</w:t>
      </w:r>
      <w:r w:rsidRPr="00F77DE2">
        <w:t xml:space="preserve"> aus der Gruppe der Hochschullehrer</w:t>
      </w:r>
      <w:r w:rsidR="00A653A6">
        <w:t>*</w:t>
      </w:r>
      <w:r w:rsidRPr="00F77DE2">
        <w:t xml:space="preserve">innen mindestens </w:t>
      </w:r>
      <w:r w:rsidRPr="00DA1B2A">
        <w:rPr>
          <w:rFonts w:cs="Arial"/>
          <w:szCs w:val="21"/>
        </w:rPr>
        <w:t>ein weiteres stimmberechtigtes Mitglied</w:t>
      </w:r>
      <w:r w:rsidRPr="00F77DE2">
        <w:t xml:space="preserve"> anwesend </w:t>
      </w:r>
      <w:r w:rsidRPr="00DA1B2A">
        <w:rPr>
          <w:rFonts w:cs="Arial"/>
          <w:szCs w:val="21"/>
        </w:rPr>
        <w:t>ist.</w:t>
      </w:r>
      <w:r w:rsidRPr="00F77DE2">
        <w:t xml:space="preserve"> Der Prüfungsausschuss entscheidet mit einfacher Mehrheit. Bei Stimmengleichheit entscheidet die Stimme </w:t>
      </w:r>
      <w:r w:rsidRPr="007E3046">
        <w:t>der</w:t>
      </w:r>
      <w:r w:rsidR="00A653A6">
        <w:t>*</w:t>
      </w:r>
      <w:r w:rsidRPr="007E3046">
        <w:t xml:space="preserve">des Vorsitzenden. Die studentischen Mitglieder </w:t>
      </w:r>
      <w:r w:rsidR="00A653A6">
        <w:t>stimmen bei</w:t>
      </w:r>
      <w:r w:rsidRPr="007E3046">
        <w:t xml:space="preserve"> pädagogisch-wissenschaftlichen Entscheidungen</w:t>
      </w:r>
      <w:r w:rsidRPr="00F77DE2">
        <w:t xml:space="preserve"> nicht mit. Als solche gelten insbesondere die Beurteilung, die Anerkennung </w:t>
      </w:r>
      <w:r w:rsidRPr="007E3046">
        <w:t xml:space="preserve">von </w:t>
      </w:r>
      <w:r w:rsidR="000857E8" w:rsidRPr="007E3046">
        <w:t>L</w:t>
      </w:r>
      <w:r w:rsidRPr="007E3046">
        <w:t xml:space="preserve">eistungen, die Festlegung von Prüfungsaufgaben und die Bestellung der </w:t>
      </w:r>
      <w:r w:rsidR="00A653A6">
        <w:t>Prüfenden</w:t>
      </w:r>
      <w:r w:rsidRPr="007E3046">
        <w:t xml:space="preserve"> sowie der </w:t>
      </w:r>
      <w:r w:rsidR="00A653A6">
        <w:t>Beisitzenden</w:t>
      </w:r>
      <w:r w:rsidRPr="007E3046">
        <w:t>.</w:t>
      </w:r>
    </w:p>
    <w:p w14:paraId="5018AA26" w14:textId="67DBB867" w:rsidR="00AD135D" w:rsidRPr="00DA1B2A" w:rsidRDefault="00AD135D" w:rsidP="0024587E">
      <w:pPr>
        <w:pStyle w:val="Listenabsatz"/>
        <w:numPr>
          <w:ilvl w:val="1"/>
          <w:numId w:val="25"/>
        </w:numPr>
        <w:ind w:left="425" w:hanging="425"/>
        <w:contextualSpacing w:val="0"/>
        <w:rPr>
          <w:rFonts w:cs="Arial"/>
          <w:szCs w:val="21"/>
        </w:rPr>
      </w:pPr>
      <w:r w:rsidRPr="00DA1B2A">
        <w:rPr>
          <w:rFonts w:cs="Arial"/>
          <w:szCs w:val="21"/>
        </w:rPr>
        <w:t>Ist eine Angelegenheit wegen Beschlussunfähigkeit zurückgestellt worden und wird der Ausschuss zur Behandlung desselben Gegenstands erneut geladen, so ist er ohne Rücksicht auf die Zahl der Erschienenen beschlussfähig, wenn darauf in dieser Ladung hingewiesen worden ist.</w:t>
      </w:r>
    </w:p>
    <w:p w14:paraId="5D445596" w14:textId="33723D8B" w:rsidR="00AD135D" w:rsidRPr="00DA1B2A" w:rsidRDefault="00AD135D" w:rsidP="0024587E">
      <w:pPr>
        <w:pStyle w:val="Listenabsatz"/>
        <w:numPr>
          <w:ilvl w:val="1"/>
          <w:numId w:val="25"/>
        </w:numPr>
        <w:ind w:left="425" w:hanging="425"/>
        <w:contextualSpacing w:val="0"/>
        <w:rPr>
          <w:rFonts w:cs="Arial"/>
          <w:szCs w:val="21"/>
        </w:rPr>
      </w:pPr>
      <w:r w:rsidRPr="00DA1B2A">
        <w:rPr>
          <w:rFonts w:cs="Arial"/>
          <w:szCs w:val="21"/>
        </w:rPr>
        <w:t>Außerhalb einer Sitzung können Beschlüsse auch im schriftlichen oder textuellen Verfahren (sog. Umlaufverfahren) gefasst werden, wenn kein Mitglied der Beschlussfassung in dieser Form fristgerecht in Textform widerspricht; auf die Widerspruchsmöglichkeit ist bei Übermittlung der Beschlussvorlage hinzuweisen.</w:t>
      </w:r>
    </w:p>
    <w:p w14:paraId="3925B486" w14:textId="01BD4A0E" w:rsidR="00CE779D" w:rsidRPr="007E3046" w:rsidRDefault="00CE779D" w:rsidP="0024587E">
      <w:pPr>
        <w:pStyle w:val="Listenabsatz"/>
        <w:numPr>
          <w:ilvl w:val="1"/>
          <w:numId w:val="25"/>
        </w:numPr>
        <w:ind w:left="425" w:hanging="425"/>
        <w:contextualSpacing w:val="0"/>
      </w:pPr>
      <w:r w:rsidRPr="00F77DE2">
        <w:t xml:space="preserve">Die Mitglieder des Prüfungsausschusses haben das Recht, der Abnahme </w:t>
      </w:r>
      <w:r w:rsidRPr="00DA1B2A">
        <w:rPr>
          <w:rFonts w:cs="Arial"/>
          <w:szCs w:val="21"/>
        </w:rPr>
        <w:t>von</w:t>
      </w:r>
      <w:r w:rsidRPr="00F77DE2">
        <w:t xml:space="preserve"> Prüfungen beizuwohnen.</w:t>
      </w:r>
    </w:p>
    <w:p w14:paraId="57DE6186" w14:textId="38C7120F" w:rsidR="00CE779D" w:rsidRPr="00F77DE2" w:rsidRDefault="00CE779D" w:rsidP="0024587E">
      <w:pPr>
        <w:pStyle w:val="Listenabsatz"/>
        <w:numPr>
          <w:ilvl w:val="1"/>
          <w:numId w:val="25"/>
        </w:numPr>
        <w:ind w:left="425" w:hanging="425"/>
        <w:contextualSpacing w:val="0"/>
      </w:pPr>
      <w:r w:rsidRPr="00F77DE2">
        <w:t>Die Sitzungen des Prüfungsausschusses si</w:t>
      </w:r>
      <w:r w:rsidRPr="007E3046">
        <w:t>nd nicht öffentlich.</w:t>
      </w:r>
      <w:r w:rsidRPr="00DA1B2A">
        <w:rPr>
          <w:rFonts w:cs="Arial"/>
          <w:szCs w:val="21"/>
        </w:rPr>
        <w:t xml:space="preserve"> Stellvertretende Mitglieder </w:t>
      </w:r>
      <w:r w:rsidR="00902D20" w:rsidRPr="00DA1B2A">
        <w:rPr>
          <w:rFonts w:cs="Arial"/>
          <w:szCs w:val="21"/>
        </w:rPr>
        <w:t>können</w:t>
      </w:r>
      <w:r w:rsidRPr="00DA1B2A">
        <w:rPr>
          <w:rFonts w:cs="Arial"/>
          <w:szCs w:val="21"/>
        </w:rPr>
        <w:t>, als Gäste an den Sitzungen des Prüfungsausschusses teilnehmen.</w:t>
      </w:r>
      <w:r w:rsidRPr="00F77DE2">
        <w:t xml:space="preserve"> Die Mitglieder des Prüfungsausschusses, </w:t>
      </w:r>
      <w:r w:rsidR="000857E8" w:rsidRPr="007E3046">
        <w:t>einschließlich ihrer Vertreter</w:t>
      </w:r>
      <w:r w:rsidR="00AD135D">
        <w:t>*</w:t>
      </w:r>
      <w:r w:rsidR="000857E8" w:rsidRPr="007E3046">
        <w:t xml:space="preserve">innen, </w:t>
      </w:r>
      <w:r w:rsidRPr="007E3046">
        <w:t xml:space="preserve">die </w:t>
      </w:r>
      <w:r w:rsidR="00AD135D">
        <w:t>Prüfenden</w:t>
      </w:r>
      <w:r w:rsidRPr="007E3046">
        <w:t xml:space="preserve"> </w:t>
      </w:r>
      <w:r w:rsidRPr="00DA1B2A">
        <w:rPr>
          <w:rFonts w:cs="Arial"/>
          <w:szCs w:val="21"/>
        </w:rPr>
        <w:t>sowie</w:t>
      </w:r>
      <w:r w:rsidRPr="00F77DE2">
        <w:t xml:space="preserve"> d</w:t>
      </w:r>
      <w:r w:rsidRPr="007E3046">
        <w:t xml:space="preserve">ie </w:t>
      </w:r>
      <w:r w:rsidR="00AD135D">
        <w:t>Beisitzenden</w:t>
      </w:r>
      <w:r w:rsidRPr="007E3046">
        <w:t xml:space="preserve"> unterliegen der Amtsverschwiegenheit. Sofern sie nicht im öffentlichen Dienst stehen, sind </w:t>
      </w:r>
      <w:r w:rsidR="00AD135D">
        <w:t>Prüfende</w:t>
      </w:r>
      <w:r w:rsidR="00AD135D" w:rsidRPr="007E3046">
        <w:t xml:space="preserve"> </w:t>
      </w:r>
      <w:r w:rsidRPr="007E3046">
        <w:t>durch die</w:t>
      </w:r>
      <w:r w:rsidR="00AD135D">
        <w:t>*den</w:t>
      </w:r>
      <w:r w:rsidRPr="007E3046">
        <w:t xml:space="preserve"> Vorsitzende</w:t>
      </w:r>
      <w:r w:rsidR="00AD135D">
        <w:t>*</w:t>
      </w:r>
      <w:r w:rsidRPr="007E3046">
        <w:t xml:space="preserve">n </w:t>
      </w:r>
      <w:r w:rsidR="00A902CC" w:rsidRPr="007E3046">
        <w:t xml:space="preserve">des Prüfungsausschusses </w:t>
      </w:r>
      <w:r w:rsidR="00AD135D">
        <w:t xml:space="preserve">und Beisitzende durch die*den Prüfende*n </w:t>
      </w:r>
      <w:r w:rsidRPr="007E3046">
        <w:t>zur Verschwiegenheit zu verpflichten.</w:t>
      </w:r>
    </w:p>
    <w:p w14:paraId="004BFC7F" w14:textId="2B0A309C" w:rsidR="00D93E19" w:rsidRPr="00C07B42" w:rsidRDefault="00CE779D" w:rsidP="0024587E">
      <w:pPr>
        <w:pStyle w:val="Listenabsatz"/>
        <w:numPr>
          <w:ilvl w:val="1"/>
          <w:numId w:val="25"/>
        </w:numPr>
        <w:ind w:left="425" w:hanging="425"/>
        <w:contextualSpacing w:val="0"/>
      </w:pPr>
      <w:r w:rsidRPr="00F77DE2">
        <w:t>Der Prüfungsaussch</w:t>
      </w:r>
      <w:r w:rsidRPr="007E3046">
        <w:t>uss bedient sich bei der Wahrnehmung seiner Aufgaben der</w:t>
      </w:r>
      <w:r w:rsidR="009939B0" w:rsidRPr="007E3046">
        <w:t xml:space="preserve"> </w:t>
      </w:r>
      <w:r w:rsidRPr="007E3046">
        <w:t>Verwaltungshilfe der Zentralen Prüfungsverwaltung</w:t>
      </w:r>
      <w:r w:rsidR="00A902CC" w:rsidRPr="007E3046">
        <w:t xml:space="preserve"> der Technischen Universität</w:t>
      </w:r>
      <w:r w:rsidR="00475152" w:rsidRPr="007E3046">
        <w:t xml:space="preserve"> Dortmund</w:t>
      </w:r>
      <w:r w:rsidR="00902D20">
        <w:t xml:space="preserve"> und der Dekanatsadministration der Fakultät für Informatik der Technischen Universität Dortmund</w:t>
      </w:r>
      <w:r w:rsidRPr="007E3046">
        <w:t>.</w:t>
      </w:r>
      <w:bookmarkStart w:id="29" w:name="_Toc413390632"/>
    </w:p>
    <w:p w14:paraId="44300D50" w14:textId="417C11C2" w:rsidR="00CE779D" w:rsidRPr="00303263" w:rsidRDefault="00967C1C" w:rsidP="00DA1B2A">
      <w:pPr>
        <w:pStyle w:val="berschrift3"/>
      </w:pPr>
      <w:bookmarkStart w:id="30" w:name="_Toc165363271"/>
      <w:r>
        <w:t>§</w:t>
      </w:r>
      <w:r w:rsidR="00316A0A">
        <w:t>16</w:t>
      </w:r>
      <w:r w:rsidR="00C07B42">
        <w:br/>
      </w:r>
      <w:r w:rsidR="00AD135D">
        <w:t>Prüfende</w:t>
      </w:r>
      <w:r w:rsidR="00CE779D" w:rsidRPr="00303263">
        <w:t xml:space="preserve">, </w:t>
      </w:r>
      <w:bookmarkEnd w:id="29"/>
      <w:r w:rsidR="00AD135D">
        <w:t>Beisitzende</w:t>
      </w:r>
      <w:bookmarkEnd w:id="30"/>
    </w:p>
    <w:p w14:paraId="57583917" w14:textId="6FFDBBF2" w:rsidR="00CE779D" w:rsidRPr="007E3046" w:rsidRDefault="00CE779D" w:rsidP="0024587E">
      <w:pPr>
        <w:pStyle w:val="Listenabsatz"/>
        <w:numPr>
          <w:ilvl w:val="1"/>
          <w:numId w:val="26"/>
        </w:numPr>
        <w:ind w:left="425" w:hanging="425"/>
        <w:contextualSpacing w:val="0"/>
      </w:pPr>
      <w:r w:rsidRPr="00F77DE2">
        <w:t xml:space="preserve">Der Prüfungsausschuss bestellt die </w:t>
      </w:r>
      <w:r w:rsidR="00AD135D">
        <w:t>Prüfenden</w:t>
      </w:r>
      <w:r w:rsidRPr="00F77DE2">
        <w:t xml:space="preserve"> und die </w:t>
      </w:r>
      <w:r w:rsidR="00AD135D">
        <w:t>Beisitzenden</w:t>
      </w:r>
      <w:r w:rsidRPr="00F77DE2">
        <w:t xml:space="preserve"> gemäß den gesetzlichen Vorgaben. Er kann die Bestellung der</w:t>
      </w:r>
      <w:r w:rsidR="00AD135D">
        <w:t>*</w:t>
      </w:r>
      <w:r w:rsidRPr="00F77DE2">
        <w:t>dem Vorsitzenden des Prüfungsausschusses übertragen. Zur</w:t>
      </w:r>
      <w:r w:rsidR="00AD135D">
        <w:t>*Zum Prüfenden</w:t>
      </w:r>
      <w:r w:rsidRPr="00F77DE2">
        <w:t xml:space="preserve"> dürfen </w:t>
      </w:r>
      <w:r w:rsidR="00960585">
        <w:t>an der Hochschule Lehrende</w:t>
      </w:r>
      <w:r w:rsidRPr="007E3046">
        <w:t xml:space="preserve"> der </w:t>
      </w:r>
      <w:r w:rsidRPr="00DA1B2A">
        <w:rPr>
          <w:rFonts w:cs="Arial"/>
          <w:szCs w:val="21"/>
        </w:rPr>
        <w:t xml:space="preserve">Fakultät für Informatik </w:t>
      </w:r>
      <w:r w:rsidR="00506042" w:rsidRPr="00DA1B2A">
        <w:rPr>
          <w:rFonts w:cs="Arial"/>
          <w:szCs w:val="21"/>
        </w:rPr>
        <w:t xml:space="preserve">der </w:t>
      </w:r>
      <w:r w:rsidR="00506042" w:rsidRPr="00F77DE2">
        <w:t xml:space="preserve">Technischen Universität Dortmund </w:t>
      </w:r>
      <w:r w:rsidRPr="007E3046">
        <w:t>sowie weitere prüfungsberechtigte Personen im Sinne des § 65 Abs</w:t>
      </w:r>
      <w:r w:rsidR="00596878" w:rsidRPr="007E3046">
        <w:t>atz</w:t>
      </w:r>
      <w:r w:rsidRPr="007E3046">
        <w:t xml:space="preserve"> 1 HG</w:t>
      </w:r>
      <w:r w:rsidR="00703158">
        <w:t> NRW</w:t>
      </w:r>
      <w:r w:rsidRPr="007E3046">
        <w:t xml:space="preserve"> bestellt werden. Zur</w:t>
      </w:r>
      <w:r w:rsidR="00AD135D">
        <w:t>*Zum</w:t>
      </w:r>
      <w:r w:rsidRPr="007E3046">
        <w:t xml:space="preserve"> </w:t>
      </w:r>
      <w:r w:rsidR="00AD135D">
        <w:t>Beisitzenden</w:t>
      </w:r>
      <w:r w:rsidRPr="007E3046">
        <w:t xml:space="preserve"> darf bestellt werden, wer </w:t>
      </w:r>
      <w:r w:rsidR="00093DBA">
        <w:t xml:space="preserve">selbst mindestens die durch die Prüfung festzustellende oder </w:t>
      </w:r>
      <w:r w:rsidR="006A7AC7">
        <w:t xml:space="preserve">eine </w:t>
      </w:r>
      <w:r w:rsidR="00093DBA">
        <w:t>vergleichbare Qualifikation erworben hat (sachkundige</w:t>
      </w:r>
      <w:r w:rsidR="00AD135D">
        <w:t>*r</w:t>
      </w:r>
      <w:r w:rsidR="00093DBA">
        <w:t xml:space="preserve"> </w:t>
      </w:r>
      <w:r w:rsidR="00AD135D">
        <w:t>Beisitzende*r</w:t>
      </w:r>
      <w:r w:rsidR="00093DBA">
        <w:t>)</w:t>
      </w:r>
      <w:r w:rsidRPr="00F77DE2">
        <w:t>.</w:t>
      </w:r>
    </w:p>
    <w:p w14:paraId="1C8A16D6" w14:textId="5635C8BB" w:rsidR="00CE779D" w:rsidRPr="007E3046" w:rsidRDefault="00CE779D" w:rsidP="0024587E">
      <w:pPr>
        <w:pStyle w:val="Listenabsatz"/>
        <w:numPr>
          <w:ilvl w:val="1"/>
          <w:numId w:val="26"/>
        </w:numPr>
        <w:ind w:left="425" w:hanging="425"/>
        <w:contextualSpacing w:val="0"/>
      </w:pPr>
      <w:r w:rsidRPr="00F77DE2">
        <w:t xml:space="preserve">Die </w:t>
      </w:r>
      <w:r w:rsidR="00AD135D">
        <w:t>Prüfenden</w:t>
      </w:r>
      <w:r w:rsidRPr="00F77DE2">
        <w:t xml:space="preserve"> sind in ihrer Prüfungstätigkeit unabhängig.</w:t>
      </w:r>
    </w:p>
    <w:p w14:paraId="66623471" w14:textId="1AE29B0E" w:rsidR="00CE779D" w:rsidRPr="00F77DE2" w:rsidRDefault="00AD135D" w:rsidP="0024587E">
      <w:pPr>
        <w:pStyle w:val="Listenabsatz"/>
        <w:numPr>
          <w:ilvl w:val="1"/>
          <w:numId w:val="26"/>
        </w:numPr>
        <w:ind w:left="425" w:hanging="425"/>
        <w:contextualSpacing w:val="0"/>
      </w:pPr>
      <w:r w:rsidRPr="00DA1B2A">
        <w:rPr>
          <w:rFonts w:cs="Arial"/>
          <w:szCs w:val="21"/>
        </w:rPr>
        <w:t>Der*</w:t>
      </w:r>
      <w:r w:rsidR="00CE779D" w:rsidRPr="00F77DE2">
        <w:t>Die Kandidat</w:t>
      </w:r>
      <w:r>
        <w:t>*</w:t>
      </w:r>
      <w:r w:rsidR="00CE779D" w:rsidRPr="00F77DE2">
        <w:t>in</w:t>
      </w:r>
      <w:r w:rsidR="00CE779D" w:rsidRPr="007E3046">
        <w:t xml:space="preserve"> </w:t>
      </w:r>
      <w:r w:rsidR="000857E8" w:rsidRPr="007E3046">
        <w:t>kann</w:t>
      </w:r>
      <w:r w:rsidR="000857E8" w:rsidRPr="00DA1B2A">
        <w:rPr>
          <w:rFonts w:cs="Arial"/>
          <w:szCs w:val="21"/>
        </w:rPr>
        <w:t xml:space="preserve"> </w:t>
      </w:r>
      <w:r w:rsidR="00CE779D" w:rsidRPr="00DA1B2A">
        <w:rPr>
          <w:rFonts w:cs="Arial"/>
          <w:szCs w:val="21"/>
        </w:rPr>
        <w:t xml:space="preserve">im Rahmen der Regelungen des § </w:t>
      </w:r>
      <w:r w:rsidR="00960585" w:rsidRPr="00DA1B2A">
        <w:rPr>
          <w:rFonts w:cs="Arial"/>
          <w:szCs w:val="21"/>
        </w:rPr>
        <w:t>22</w:t>
      </w:r>
      <w:r w:rsidR="00CE779D" w:rsidRPr="00F77DE2">
        <w:t xml:space="preserve"> für die Masterarbeit </w:t>
      </w:r>
      <w:r>
        <w:t>Prüfende</w:t>
      </w:r>
      <w:r w:rsidR="00CE779D" w:rsidRPr="00F77DE2">
        <w:t xml:space="preserve"> vorschlagen. Auf die Vorschläge </w:t>
      </w:r>
      <w:r w:rsidR="000857E8" w:rsidRPr="007E3046">
        <w:t>der</w:t>
      </w:r>
      <w:r>
        <w:t>*des</w:t>
      </w:r>
      <w:r w:rsidR="000857E8" w:rsidRPr="007E3046">
        <w:t xml:space="preserve"> Kandidatin</w:t>
      </w:r>
      <w:r>
        <w:t>*</w:t>
      </w:r>
      <w:r w:rsidR="000857E8" w:rsidRPr="007E3046">
        <w:t xml:space="preserve">Kandidaten </w:t>
      </w:r>
      <w:r w:rsidR="00CE779D" w:rsidRPr="007E3046">
        <w:t xml:space="preserve">soll nach Möglichkeit Rücksicht genommen werden. </w:t>
      </w:r>
      <w:r w:rsidR="000857E8" w:rsidRPr="007E3046">
        <w:t xml:space="preserve">Die Vorschläge begründen </w:t>
      </w:r>
      <w:r w:rsidR="00CE779D" w:rsidRPr="007E3046">
        <w:t>jedoch kein</w:t>
      </w:r>
      <w:r w:rsidR="000857E8" w:rsidRPr="007E3046">
        <w:t>en</w:t>
      </w:r>
      <w:r w:rsidR="00CE779D" w:rsidRPr="007E3046">
        <w:t xml:space="preserve"> Rechtsanspruch.</w:t>
      </w:r>
    </w:p>
    <w:p w14:paraId="4FF57812" w14:textId="647D2828" w:rsidR="00CE779D" w:rsidRPr="00303263" w:rsidRDefault="00967C1C" w:rsidP="00DA1B2A">
      <w:pPr>
        <w:pStyle w:val="berschrift3"/>
      </w:pPr>
      <w:bookmarkStart w:id="31" w:name="_Toc413390633"/>
      <w:bookmarkStart w:id="32" w:name="_Toc165363272"/>
      <w:r>
        <w:t>§</w:t>
      </w:r>
      <w:r w:rsidR="00316A0A">
        <w:t>17</w:t>
      </w:r>
      <w:r w:rsidR="00C07B42">
        <w:br/>
      </w:r>
      <w:r w:rsidR="00596878" w:rsidRPr="00303263">
        <w:t xml:space="preserve">Anerkennung </w:t>
      </w:r>
      <w:r w:rsidR="00CE779D" w:rsidRPr="00303263">
        <w:t xml:space="preserve">von </w:t>
      </w:r>
      <w:r w:rsidR="00596878" w:rsidRPr="00303263">
        <w:t>Prüfungsl</w:t>
      </w:r>
      <w:r w:rsidR="00CE779D" w:rsidRPr="00303263">
        <w:t>eistungen, Einstufung in höhere Fachsemester</w:t>
      </w:r>
      <w:bookmarkEnd w:id="31"/>
      <w:bookmarkEnd w:id="32"/>
    </w:p>
    <w:p w14:paraId="4A82D064" w14:textId="77777777" w:rsidR="003F3665" w:rsidRPr="00856EDF" w:rsidRDefault="000857E8" w:rsidP="00DA1B2A">
      <w:r w:rsidRPr="00856EDF">
        <w:t xml:space="preserve">Für die Anerkennung von Prüfungsleistungen und die Einstufung in höhere Fachsemester findet </w:t>
      </w:r>
      <w:r w:rsidR="003F3665" w:rsidRPr="00856EDF">
        <w:t xml:space="preserve">die jeweils gültige </w:t>
      </w:r>
      <w:r w:rsidR="003F3665" w:rsidRPr="00DA1B2A">
        <w:rPr>
          <w:i/>
        </w:rPr>
        <w:t>Ordnung über die Anerkennung von Prüfungsleistungen für alle</w:t>
      </w:r>
      <w:r w:rsidR="003F3665" w:rsidRPr="00AD135D">
        <w:t xml:space="preserve"> </w:t>
      </w:r>
      <w:r w:rsidR="00D4791D" w:rsidRPr="00DA1B2A">
        <w:rPr>
          <w:i/>
        </w:rPr>
        <w:t>Bachelor- und Masters</w:t>
      </w:r>
      <w:r w:rsidR="003F3665" w:rsidRPr="00DA1B2A">
        <w:rPr>
          <w:i/>
        </w:rPr>
        <w:t>tudiengänge an der Technischen Universität Dortmund Anwendung.</w:t>
      </w:r>
    </w:p>
    <w:p w14:paraId="37848CBA" w14:textId="63FAB539" w:rsidR="00CE779D" w:rsidRPr="00303263" w:rsidRDefault="00967C1C" w:rsidP="00DA1B2A">
      <w:pPr>
        <w:pStyle w:val="berschrift3"/>
      </w:pPr>
      <w:bookmarkStart w:id="33" w:name="_Toc413390634"/>
      <w:bookmarkStart w:id="34" w:name="_Toc165363273"/>
      <w:r>
        <w:t>§</w:t>
      </w:r>
      <w:r w:rsidR="00316A0A" w:rsidRPr="007D326D">
        <w:t>18</w:t>
      </w:r>
      <w:r w:rsidR="00C07B42">
        <w:br/>
      </w:r>
      <w:r w:rsidR="00CE779D" w:rsidRPr="00303263">
        <w:t>Versäumnis, Rücktritt, Täuschung</w:t>
      </w:r>
      <w:r w:rsidR="000857E8" w:rsidRPr="00303263">
        <w:t xml:space="preserve"> und</w:t>
      </w:r>
      <w:r w:rsidR="00CE779D" w:rsidRPr="00303263">
        <w:t xml:space="preserve"> Ordnungsverstoß</w:t>
      </w:r>
      <w:bookmarkEnd w:id="33"/>
      <w:bookmarkEnd w:id="34"/>
    </w:p>
    <w:p w14:paraId="691C8237" w14:textId="023435E6" w:rsidR="00CE779D" w:rsidRPr="007E3046" w:rsidRDefault="00CE779D" w:rsidP="0024587E">
      <w:pPr>
        <w:pStyle w:val="Listenabsatz"/>
        <w:numPr>
          <w:ilvl w:val="1"/>
          <w:numId w:val="27"/>
        </w:numPr>
        <w:ind w:left="425" w:hanging="425"/>
        <w:contextualSpacing w:val="0"/>
      </w:pPr>
      <w:r w:rsidRPr="00F77DE2">
        <w:t xml:space="preserve">Eine </w:t>
      </w:r>
      <w:r w:rsidRPr="007E3046">
        <w:t xml:space="preserve">Prüfung gilt als mit </w:t>
      </w:r>
      <w:r w:rsidRPr="00DA1B2A">
        <w:rPr>
          <w:i/>
        </w:rPr>
        <w:t>nicht ausreichend (5,0)</w:t>
      </w:r>
      <w:r w:rsidRPr="00F77DE2">
        <w:t xml:space="preserve"> </w:t>
      </w:r>
      <w:r w:rsidR="006D489F" w:rsidRPr="007E3046">
        <w:t xml:space="preserve">oder </w:t>
      </w:r>
      <w:r w:rsidR="006D489F" w:rsidRPr="00DA1B2A">
        <w:rPr>
          <w:i/>
        </w:rPr>
        <w:t>nicht bestanden</w:t>
      </w:r>
      <w:r w:rsidR="006D489F" w:rsidRPr="00F77DE2">
        <w:t xml:space="preserve"> </w:t>
      </w:r>
      <w:r w:rsidRPr="007E3046">
        <w:t xml:space="preserve">bewertet, wenn </w:t>
      </w:r>
      <w:r w:rsidR="00AD135D">
        <w:t>der*</w:t>
      </w:r>
      <w:r w:rsidRPr="007E3046">
        <w:t>die Kandidat</w:t>
      </w:r>
      <w:r w:rsidR="00AD135D">
        <w:t>*</w:t>
      </w:r>
      <w:r w:rsidRPr="007E3046">
        <w:t xml:space="preserve">in </w:t>
      </w:r>
      <w:r w:rsidRPr="00DA1B2A">
        <w:rPr>
          <w:rFonts w:cs="Arial"/>
          <w:szCs w:val="21"/>
        </w:rPr>
        <w:t>zum</w:t>
      </w:r>
      <w:r w:rsidRPr="00F77DE2">
        <w:t xml:space="preserve"> Prüfungstermin ohne triftige Gründe nicht erscheint oder wenn </w:t>
      </w:r>
      <w:r w:rsidR="00AD135D">
        <w:t>er*</w:t>
      </w:r>
      <w:r w:rsidRPr="00F77DE2">
        <w:t>sie nach Beginn der Prüfung ohne triftige Gründe von der Prüfung zurücktritt</w:t>
      </w:r>
      <w:r w:rsidRPr="00DA1B2A">
        <w:rPr>
          <w:rFonts w:cs="Arial"/>
          <w:szCs w:val="21"/>
        </w:rPr>
        <w:t>. Dasselbe gilt,</w:t>
      </w:r>
      <w:r w:rsidRPr="00F77DE2">
        <w:t xml:space="preserve"> wenn </w:t>
      </w:r>
      <w:r w:rsidR="00AD135D">
        <w:t>er*</w:t>
      </w:r>
      <w:r w:rsidR="00CF7250" w:rsidRPr="007E3046">
        <w:t xml:space="preserve">sie </w:t>
      </w:r>
      <w:r w:rsidRPr="00DA1B2A">
        <w:rPr>
          <w:rFonts w:cs="Arial"/>
          <w:szCs w:val="21"/>
        </w:rPr>
        <w:t>die</w:t>
      </w:r>
      <w:r w:rsidRPr="00F77DE2">
        <w:t xml:space="preserve"> Prüfungsleistung </w:t>
      </w:r>
      <w:r w:rsidRPr="00DA1B2A">
        <w:rPr>
          <w:rFonts w:cs="Arial"/>
          <w:szCs w:val="21"/>
        </w:rPr>
        <w:t xml:space="preserve">in einer </w:t>
      </w:r>
      <w:r w:rsidR="00D4791D" w:rsidRPr="00DA1B2A">
        <w:rPr>
          <w:rFonts w:cs="Arial"/>
          <w:szCs w:val="21"/>
        </w:rPr>
        <w:t>schriftlichen Prüfung</w:t>
      </w:r>
      <w:r w:rsidRPr="00DA1B2A">
        <w:rPr>
          <w:rFonts w:cs="Arial"/>
          <w:szCs w:val="21"/>
        </w:rPr>
        <w:t xml:space="preserve"> </w:t>
      </w:r>
      <w:r w:rsidRPr="00F77DE2">
        <w:t xml:space="preserve">nicht innerhalb der vorgegebenen Bearbeitungszeit </w:t>
      </w:r>
      <w:r w:rsidR="00CF7250" w:rsidRPr="007E3046">
        <w:t>erbringt</w:t>
      </w:r>
      <w:r w:rsidRPr="007E3046">
        <w:t>.</w:t>
      </w:r>
    </w:p>
    <w:p w14:paraId="2531303D" w14:textId="7C7592DE" w:rsidR="00CE779D" w:rsidRPr="00F77DE2" w:rsidRDefault="00CE779D" w:rsidP="0024587E">
      <w:pPr>
        <w:pStyle w:val="Listenabsatz"/>
        <w:numPr>
          <w:ilvl w:val="1"/>
          <w:numId w:val="27"/>
        </w:numPr>
        <w:ind w:left="425" w:hanging="425"/>
        <w:contextualSpacing w:val="0"/>
      </w:pPr>
      <w:r w:rsidRPr="00F77DE2">
        <w:t xml:space="preserve">Die für den Rücktritt oder das Versäumnis geltend gemachten Gründe müssen dem Prüfungsausschuss unverzüglich schriftlich angezeigt und </w:t>
      </w:r>
      <w:r w:rsidR="00AD135D">
        <w:t>nachgewiesen</w:t>
      </w:r>
      <w:r w:rsidR="00AD135D" w:rsidRPr="00F77DE2">
        <w:t xml:space="preserve"> </w:t>
      </w:r>
      <w:r w:rsidRPr="00F77DE2">
        <w:t>werden. Bei Krankheit der</w:t>
      </w:r>
      <w:r w:rsidR="00AD135D">
        <w:t>*des</w:t>
      </w:r>
      <w:r w:rsidRPr="00F77DE2">
        <w:t xml:space="preserve"> Kandidatin</w:t>
      </w:r>
      <w:r w:rsidR="00AD135D">
        <w:t>*</w:t>
      </w:r>
      <w:r w:rsidRPr="00F77DE2">
        <w:t>Kandidaten oder eines von der</w:t>
      </w:r>
      <w:r w:rsidR="00AD135D">
        <w:t>*dem</w:t>
      </w:r>
      <w:r w:rsidRPr="00F77DE2">
        <w:t xml:space="preserve"> Kandidatin</w:t>
      </w:r>
      <w:r w:rsidR="00AD135D">
        <w:t>*</w:t>
      </w:r>
      <w:r w:rsidRPr="00F77DE2">
        <w:t>Kandida</w:t>
      </w:r>
      <w:r w:rsidRPr="007E3046">
        <w:t xml:space="preserve">ten überwiegend zu betreuenden Kindes </w:t>
      </w:r>
      <w:r w:rsidR="006D489F" w:rsidRPr="00F77DE2">
        <w:t>ist die Vorlage eines deutschsprachigen ärztlichen Attest</w:t>
      </w:r>
      <w:r w:rsidR="00CF7250" w:rsidRPr="007E3046">
        <w:t>e</w:t>
      </w:r>
      <w:r w:rsidR="006D489F" w:rsidRPr="007E3046">
        <w:t>s erforderlich. Bei Krankheit de</w:t>
      </w:r>
      <w:r w:rsidR="00FC611F">
        <w:t>r</w:t>
      </w:r>
      <w:r w:rsidR="00AD135D">
        <w:t>*des</w:t>
      </w:r>
      <w:r w:rsidR="006D489F" w:rsidRPr="007E3046">
        <w:t xml:space="preserve"> Kandidatin</w:t>
      </w:r>
      <w:r w:rsidR="00AD135D">
        <w:t>*</w:t>
      </w:r>
      <w:r w:rsidR="006D489F" w:rsidRPr="007E3046">
        <w:t xml:space="preserve">Kandidaten muss das ärztliche Attest die Prüfungsunfähigkeit belegen. </w:t>
      </w:r>
      <w:r w:rsidR="006D489F" w:rsidRPr="00DA1B2A">
        <w:rPr>
          <w:rFonts w:cs="Arial"/>
          <w:szCs w:val="21"/>
        </w:rPr>
        <w:t xml:space="preserve">Bei </w:t>
      </w:r>
      <w:r w:rsidR="00CF7250" w:rsidRPr="00DA1B2A">
        <w:rPr>
          <w:rFonts w:cs="Arial"/>
          <w:szCs w:val="21"/>
        </w:rPr>
        <w:t>d</w:t>
      </w:r>
      <w:r w:rsidR="006D489F" w:rsidRPr="00DA1B2A">
        <w:rPr>
          <w:rFonts w:cs="Arial"/>
          <w:szCs w:val="21"/>
        </w:rPr>
        <w:t>em nachträglichen Rücktritt von einer abgelegten Prüfung muss aus dem ärztlichen Attest hervorgehen, dass die bei der Prüfung gegebene Leistungsbeeinträchtigung für die</w:t>
      </w:r>
      <w:r w:rsidR="00AD135D" w:rsidRPr="00DA1B2A">
        <w:rPr>
          <w:rFonts w:cs="Arial"/>
          <w:szCs w:val="21"/>
        </w:rPr>
        <w:t>*den</w:t>
      </w:r>
      <w:r w:rsidR="006D489F" w:rsidRPr="00DA1B2A">
        <w:rPr>
          <w:rFonts w:cs="Arial"/>
          <w:szCs w:val="21"/>
        </w:rPr>
        <w:t xml:space="preserve"> Studierende</w:t>
      </w:r>
      <w:r w:rsidR="00AD135D" w:rsidRPr="00DA1B2A">
        <w:rPr>
          <w:rFonts w:cs="Arial"/>
          <w:szCs w:val="21"/>
        </w:rPr>
        <w:t>*</w:t>
      </w:r>
      <w:r w:rsidR="006D489F" w:rsidRPr="00DA1B2A">
        <w:rPr>
          <w:rFonts w:cs="Arial"/>
          <w:szCs w:val="21"/>
        </w:rPr>
        <w:t xml:space="preserve">n aus gesundheitlichen Gründen nicht erkennbar war und vernünftigerweise kein Anlass bestand die Leistungsfähigkeit in Zweifel zu ziehen. </w:t>
      </w:r>
      <w:r w:rsidR="006D489F" w:rsidRPr="00F77DE2">
        <w:t xml:space="preserve">Bestehen für den </w:t>
      </w:r>
      <w:r w:rsidR="006D489F" w:rsidRPr="007E3046">
        <w:t>Prüfungsausschuss zureichende tatsächliche Anhaltspunkte, die eine Prüfungsfähigkeit als wahrscheinlich erscheinen lassen, so kann der Prüfungsausschuss eine ärztliche Bescheinigung einer</w:t>
      </w:r>
      <w:r w:rsidR="00AD135D">
        <w:t>*eines</w:t>
      </w:r>
      <w:r w:rsidR="006D489F" w:rsidRPr="007E3046">
        <w:t xml:space="preserve"> Vertrauensärztin</w:t>
      </w:r>
      <w:r w:rsidR="00AD135D">
        <w:t>*</w:t>
      </w:r>
      <w:r w:rsidR="006D489F" w:rsidRPr="007E3046">
        <w:t xml:space="preserve">Vertrauensarztes der Technischen Universität Dortmund verlangen. </w:t>
      </w:r>
      <w:r w:rsidRPr="00F77DE2">
        <w:t>Erkennt der Prüfungsausschuss die Gründe für den Rücktritt oder das Versäumnis nicht an, wird dies der</w:t>
      </w:r>
      <w:r w:rsidR="00AD135D">
        <w:t>*dem</w:t>
      </w:r>
      <w:r w:rsidRPr="00F77DE2">
        <w:t xml:space="preserve"> Kandidatin</w:t>
      </w:r>
      <w:r w:rsidR="00AD135D">
        <w:t>*</w:t>
      </w:r>
      <w:r w:rsidRPr="00F77DE2">
        <w:t>Kandidaten schrif</w:t>
      </w:r>
      <w:r w:rsidRPr="007E3046">
        <w:t>tlich mitgeteilt.</w:t>
      </w:r>
    </w:p>
    <w:p w14:paraId="065D2F40" w14:textId="179D3C5B" w:rsidR="00CE779D" w:rsidRPr="007E3046" w:rsidRDefault="00CF7250" w:rsidP="0024587E">
      <w:pPr>
        <w:pStyle w:val="Listenabsatz"/>
        <w:numPr>
          <w:ilvl w:val="1"/>
          <w:numId w:val="27"/>
        </w:numPr>
        <w:ind w:left="425" w:hanging="425"/>
        <w:contextualSpacing w:val="0"/>
      </w:pPr>
      <w:r w:rsidRPr="00F77DE2">
        <w:t xml:space="preserve">Wird </w:t>
      </w:r>
      <w:r w:rsidR="00CE779D" w:rsidRPr="007E3046">
        <w:t>eine Prüfung</w:t>
      </w:r>
      <w:r w:rsidRPr="007E3046">
        <w:t>sleistung</w:t>
      </w:r>
      <w:r w:rsidR="00CE779D" w:rsidRPr="007E3046">
        <w:t xml:space="preserve"> durch Täuschung </w:t>
      </w:r>
      <w:r w:rsidR="00ED351D" w:rsidRPr="007E3046">
        <w:t>(</w:t>
      </w:r>
      <w:r w:rsidR="00CE779D" w:rsidRPr="007E3046">
        <w:t>z.</w:t>
      </w:r>
      <w:r w:rsidR="005B1E66" w:rsidRPr="007E3046">
        <w:t xml:space="preserve"> </w:t>
      </w:r>
      <w:r w:rsidR="00CE779D" w:rsidRPr="007E3046">
        <w:t xml:space="preserve">B. </w:t>
      </w:r>
      <w:r w:rsidRPr="007E3046">
        <w:t>Verwendung unerlaubter</w:t>
      </w:r>
      <w:r w:rsidR="00CE779D" w:rsidRPr="007E3046">
        <w:t xml:space="preserve"> Hilfsmittel, </w:t>
      </w:r>
      <w:r w:rsidR="00ED351D" w:rsidRPr="007E3046">
        <w:t>Übernahme von Textpassagen ohne Wiedergabe als Zitat, Abschreiben</w:t>
      </w:r>
      <w:r w:rsidR="00ED351D" w:rsidRPr="00DA1B2A">
        <w:rPr>
          <w:rFonts w:cs="Arial"/>
          <w:szCs w:val="21"/>
        </w:rPr>
        <w:t>,</w:t>
      </w:r>
      <w:r w:rsidR="00ED351D" w:rsidRPr="00F77DE2">
        <w:t xml:space="preserve"> etc.) </w:t>
      </w:r>
      <w:r w:rsidR="00CE779D" w:rsidRPr="007E3046">
        <w:t>beeinfluss</w:t>
      </w:r>
      <w:r w:rsidRPr="007E3046">
        <w:t>t</w:t>
      </w:r>
      <w:r w:rsidR="00CE779D" w:rsidRPr="007E3046">
        <w:t xml:space="preserve">, gilt die betreffende Prüfung als mit </w:t>
      </w:r>
      <w:r w:rsidR="00CE779D" w:rsidRPr="00DA1B2A">
        <w:rPr>
          <w:i/>
        </w:rPr>
        <w:t>nicht ausreichend (5,0)</w:t>
      </w:r>
      <w:r w:rsidR="00CE779D" w:rsidRPr="00F77DE2">
        <w:t xml:space="preserve"> </w:t>
      </w:r>
      <w:r w:rsidR="00ED351D" w:rsidRPr="007E3046">
        <w:t xml:space="preserve">oder </w:t>
      </w:r>
      <w:r w:rsidR="00ED351D" w:rsidRPr="00DA1B2A">
        <w:rPr>
          <w:i/>
        </w:rPr>
        <w:t>nicht bestanden</w:t>
      </w:r>
      <w:r w:rsidR="00ED351D" w:rsidRPr="00F77DE2">
        <w:t xml:space="preserve"> </w:t>
      </w:r>
      <w:r w:rsidR="00CE779D" w:rsidRPr="007E3046">
        <w:t>bewertet</w:t>
      </w:r>
      <w:r w:rsidRPr="007E3046">
        <w:t>.</w:t>
      </w:r>
      <w:r w:rsidR="00CE779D" w:rsidRPr="007E3046">
        <w:t xml:space="preserve"> </w:t>
      </w:r>
      <w:r w:rsidRPr="007E3046">
        <w:t>Dies gilt ebenfalls für den Versuch der Täuschung</w:t>
      </w:r>
      <w:r w:rsidRPr="00DA1B2A">
        <w:rPr>
          <w:rFonts w:cs="Arial"/>
          <w:szCs w:val="21"/>
        </w:rPr>
        <w:t xml:space="preserve">. </w:t>
      </w:r>
      <w:r w:rsidR="00ED351D" w:rsidRPr="007E3046">
        <w:t xml:space="preserve">Wird während einer Prüfung ein Täuschungsversuch </w:t>
      </w:r>
      <w:r w:rsidRPr="007E3046">
        <w:t xml:space="preserve">oder eine Täuschung </w:t>
      </w:r>
      <w:r w:rsidR="00ED351D" w:rsidRPr="007E3046">
        <w:t>im Sinne von Satz 1 durch die</w:t>
      </w:r>
      <w:r w:rsidR="00AD135D">
        <w:t>*den</w:t>
      </w:r>
      <w:r w:rsidR="00ED351D" w:rsidRPr="007E3046">
        <w:t xml:space="preserve"> Aufsicht</w:t>
      </w:r>
      <w:r w:rsidRPr="007E3046">
        <w:t>s</w:t>
      </w:r>
      <w:r w:rsidR="00ED351D" w:rsidRPr="007E3046">
        <w:t>führende</w:t>
      </w:r>
      <w:r w:rsidR="00AD135D">
        <w:t>*</w:t>
      </w:r>
      <w:r w:rsidR="00ED351D" w:rsidRPr="007E3046">
        <w:t>n festgestellt, protoko</w:t>
      </w:r>
      <w:r w:rsidR="00751E5D" w:rsidRPr="007E3046">
        <w:t>l</w:t>
      </w:r>
      <w:r w:rsidR="00ED351D" w:rsidRPr="007E3046">
        <w:t>liert diese</w:t>
      </w:r>
      <w:r w:rsidR="00AD135D">
        <w:t>*</w:t>
      </w:r>
      <w:r w:rsidR="00ED351D" w:rsidRPr="007E3046">
        <w:t>r den Täuschungsversuch</w:t>
      </w:r>
      <w:r w:rsidRPr="007E3046">
        <w:t xml:space="preserve"> bzw. die Täuschung</w:t>
      </w:r>
      <w:r w:rsidR="00ED351D" w:rsidRPr="007E3046">
        <w:t xml:space="preserve">. </w:t>
      </w:r>
      <w:r w:rsidR="00ED351D" w:rsidRPr="00DA1B2A">
        <w:rPr>
          <w:rFonts w:cs="Arial"/>
          <w:szCs w:val="21"/>
        </w:rPr>
        <w:t xml:space="preserve">Die </w:t>
      </w:r>
      <w:r w:rsidR="004061BB" w:rsidRPr="00DA1B2A">
        <w:rPr>
          <w:rFonts w:cs="Arial"/>
          <w:szCs w:val="21"/>
        </w:rPr>
        <w:t xml:space="preserve">Entscheidung, ob ein Täuschungsversuch oder eine Täuschungshandlung vorliegt und damit die Prüfung als mit </w:t>
      </w:r>
      <w:r w:rsidR="00ED351D" w:rsidRPr="00DA1B2A">
        <w:rPr>
          <w:i/>
        </w:rPr>
        <w:t>nicht ausreichend (5,0)</w:t>
      </w:r>
      <w:r w:rsidR="00ED351D" w:rsidRPr="00DA1B2A">
        <w:rPr>
          <w:rFonts w:cs="Arial"/>
          <w:szCs w:val="21"/>
        </w:rPr>
        <w:t xml:space="preserve"> oder </w:t>
      </w:r>
      <w:r w:rsidR="00ED351D" w:rsidRPr="00DA1B2A">
        <w:rPr>
          <w:i/>
        </w:rPr>
        <w:t>nicht bestanden</w:t>
      </w:r>
      <w:r w:rsidR="00ED351D" w:rsidRPr="00DA1B2A">
        <w:rPr>
          <w:rFonts w:cs="Arial"/>
          <w:szCs w:val="21"/>
        </w:rPr>
        <w:t xml:space="preserve"> bewertet </w:t>
      </w:r>
      <w:r w:rsidR="004061BB" w:rsidRPr="00DA1B2A">
        <w:rPr>
          <w:rFonts w:cs="Arial"/>
          <w:szCs w:val="21"/>
        </w:rPr>
        <w:t>gilt, trifft die</w:t>
      </w:r>
      <w:r w:rsidR="00AD135D" w:rsidRPr="00DA1B2A">
        <w:rPr>
          <w:rFonts w:cs="Arial"/>
          <w:szCs w:val="21"/>
        </w:rPr>
        <w:t>*der</w:t>
      </w:r>
      <w:r w:rsidR="004061BB" w:rsidRPr="00DA1B2A">
        <w:rPr>
          <w:rFonts w:cs="Arial"/>
          <w:szCs w:val="21"/>
        </w:rPr>
        <w:t xml:space="preserve"> jeweilige </w:t>
      </w:r>
      <w:r w:rsidR="00AD135D" w:rsidRPr="00DA1B2A">
        <w:rPr>
          <w:rFonts w:cs="Arial"/>
          <w:szCs w:val="21"/>
        </w:rPr>
        <w:t>Prüfende</w:t>
      </w:r>
      <w:r w:rsidR="004061BB" w:rsidRPr="00DA1B2A">
        <w:rPr>
          <w:rFonts w:cs="Arial"/>
          <w:szCs w:val="21"/>
        </w:rPr>
        <w:t xml:space="preserve">. </w:t>
      </w:r>
      <w:r w:rsidR="00CE779D" w:rsidRPr="00F77DE2">
        <w:t>Ein</w:t>
      </w:r>
      <w:r w:rsidR="00AD135D">
        <w:t>*</w:t>
      </w:r>
      <w:r w:rsidR="00CE779D" w:rsidRPr="00F77DE2">
        <w:t>e Kandidat</w:t>
      </w:r>
      <w:r w:rsidR="00AD135D">
        <w:t>*</w:t>
      </w:r>
      <w:r w:rsidR="00CE779D" w:rsidRPr="00F77DE2">
        <w:t xml:space="preserve">in, </w:t>
      </w:r>
      <w:r w:rsidR="00AD135D">
        <w:t>der*</w:t>
      </w:r>
      <w:r w:rsidR="00CE779D" w:rsidRPr="00F77DE2">
        <w:t>die</w:t>
      </w:r>
      <w:r w:rsidR="00CE779D" w:rsidRPr="007E3046">
        <w:t xml:space="preserve"> den ordnungsgemäßen Ablauf der Prüfung stört, kann von der</w:t>
      </w:r>
      <w:r w:rsidR="00AD135D">
        <w:t>*dem</w:t>
      </w:r>
      <w:r w:rsidR="00CE779D" w:rsidRPr="007E3046">
        <w:t xml:space="preserve"> jeweiligen </w:t>
      </w:r>
      <w:r w:rsidR="00AD135D">
        <w:t>Prüfenden</w:t>
      </w:r>
      <w:r w:rsidR="00CE779D" w:rsidRPr="007E3046">
        <w:t xml:space="preserve"> oder der</w:t>
      </w:r>
      <w:r w:rsidR="00AD135D">
        <w:t>*</w:t>
      </w:r>
      <w:r w:rsidR="00CE779D" w:rsidRPr="007E3046">
        <w:t>dem Aufsicht</w:t>
      </w:r>
      <w:r w:rsidR="00ED351D" w:rsidRPr="007E3046">
        <w:t>f</w:t>
      </w:r>
      <w:r w:rsidR="00CE779D" w:rsidRPr="007E3046">
        <w:t xml:space="preserve">ührenden in der Regel nach </w:t>
      </w:r>
      <w:r w:rsidR="00ED351D" w:rsidRPr="007E3046">
        <w:t>Ermahnung</w:t>
      </w:r>
      <w:r w:rsidR="00CE779D" w:rsidRPr="007E3046">
        <w:t xml:space="preserve"> von der Fortsetzung der Prüfung ausgeschlossen werden</w:t>
      </w:r>
      <w:r w:rsidR="00CE779D" w:rsidRPr="00DA1B2A">
        <w:rPr>
          <w:rFonts w:cs="Arial"/>
          <w:szCs w:val="21"/>
        </w:rPr>
        <w:t>; in</w:t>
      </w:r>
      <w:r w:rsidR="00CE779D" w:rsidRPr="00F77DE2">
        <w:t xml:space="preserve"> diesem Fall gilt die betreffende Prüfung als mit </w:t>
      </w:r>
      <w:r w:rsidR="00CE779D" w:rsidRPr="00DA1B2A">
        <w:rPr>
          <w:i/>
        </w:rPr>
        <w:t>nicht ausreichend (5,0)</w:t>
      </w:r>
      <w:r w:rsidR="00CE779D" w:rsidRPr="00F77DE2">
        <w:t xml:space="preserve"> </w:t>
      </w:r>
      <w:r w:rsidR="00ED351D" w:rsidRPr="007E3046">
        <w:t xml:space="preserve">oder </w:t>
      </w:r>
      <w:r w:rsidR="00ED351D" w:rsidRPr="00DA1B2A">
        <w:rPr>
          <w:i/>
        </w:rPr>
        <w:t xml:space="preserve">nicht bestanden </w:t>
      </w:r>
      <w:r w:rsidR="00CE779D" w:rsidRPr="00F77DE2">
        <w:t xml:space="preserve">bewertet. Die </w:t>
      </w:r>
      <w:r w:rsidR="00ED351D" w:rsidRPr="007E3046">
        <w:t xml:space="preserve">jeweiligen </w:t>
      </w:r>
      <w:r w:rsidR="00CE779D" w:rsidRPr="007E3046">
        <w:t xml:space="preserve">Gründe für </w:t>
      </w:r>
      <w:r w:rsidR="00ED351D" w:rsidRPr="007E3046">
        <w:t xml:space="preserve">die </w:t>
      </w:r>
      <w:r w:rsidR="00ED351D" w:rsidRPr="00DA1B2A">
        <w:rPr>
          <w:rFonts w:cs="Arial"/>
          <w:szCs w:val="21"/>
        </w:rPr>
        <w:t>Entscheidung</w:t>
      </w:r>
      <w:r w:rsidR="00ED351D" w:rsidRPr="00F77DE2">
        <w:t xml:space="preserve"> </w:t>
      </w:r>
      <w:r w:rsidR="00CE779D" w:rsidRPr="007E3046">
        <w:t>sind aktenkundig zu machen. In schwerwiegenden Fällen von Täuschung oder Störung kann der Prüfungsausschuss die</w:t>
      </w:r>
      <w:r w:rsidR="00AD135D">
        <w:t>*den</w:t>
      </w:r>
      <w:r w:rsidR="00CE779D" w:rsidRPr="007E3046">
        <w:t xml:space="preserve"> Kandidatin</w:t>
      </w:r>
      <w:r w:rsidR="00AD135D">
        <w:t>*</w:t>
      </w:r>
      <w:r w:rsidR="00CE779D" w:rsidRPr="007E3046">
        <w:t xml:space="preserve">Kandidaten </w:t>
      </w:r>
      <w:r w:rsidR="00FC611F">
        <w:t xml:space="preserve">befristet oder dauerhaft </w:t>
      </w:r>
      <w:r w:rsidR="00CE779D" w:rsidRPr="007E3046">
        <w:t xml:space="preserve">von </w:t>
      </w:r>
      <w:r w:rsidR="00ED351D" w:rsidRPr="007E3046">
        <w:t xml:space="preserve">der Erbringung </w:t>
      </w:r>
      <w:r w:rsidR="00CE779D" w:rsidRPr="007E3046">
        <w:t>weitere</w:t>
      </w:r>
      <w:r w:rsidR="00ED351D" w:rsidRPr="007E3046">
        <w:t>r</w:t>
      </w:r>
      <w:r w:rsidR="00CE779D" w:rsidRPr="007E3046">
        <w:t xml:space="preserve"> Prüfung</w:t>
      </w:r>
      <w:r w:rsidR="007848C5" w:rsidRPr="007E3046">
        <w:t>sleistung</w:t>
      </w:r>
      <w:r w:rsidR="00CE779D" w:rsidRPr="007E3046">
        <w:t>en ausschließen.</w:t>
      </w:r>
    </w:p>
    <w:p w14:paraId="1C4B838E" w14:textId="3297D1F9" w:rsidR="00ED351D" w:rsidRPr="00F77DE2" w:rsidRDefault="004061BB" w:rsidP="0024587E">
      <w:pPr>
        <w:pStyle w:val="Listenabsatz"/>
        <w:numPr>
          <w:ilvl w:val="1"/>
          <w:numId w:val="27"/>
        </w:numPr>
        <w:ind w:left="425" w:hanging="425"/>
        <w:contextualSpacing w:val="0"/>
      </w:pPr>
      <w:r w:rsidRPr="00DA1B2A">
        <w:rPr>
          <w:rFonts w:cs="Arial"/>
          <w:szCs w:val="21"/>
        </w:rPr>
        <w:t xml:space="preserve">In Abstimmung mit dem </w:t>
      </w:r>
      <w:r w:rsidR="00ED351D" w:rsidRPr="00F77DE2">
        <w:t>Prüfungsausschuss k</w:t>
      </w:r>
      <w:r>
        <w:t xml:space="preserve">önnen die </w:t>
      </w:r>
      <w:r w:rsidR="00AD135D">
        <w:t>Prüfenden</w:t>
      </w:r>
      <w:r>
        <w:t xml:space="preserve"> </w:t>
      </w:r>
      <w:r w:rsidR="00ED351D" w:rsidRPr="00F77DE2">
        <w:t xml:space="preserve">von </w:t>
      </w:r>
      <w:r w:rsidR="00CF7250" w:rsidRPr="007E3046">
        <w:t>der</w:t>
      </w:r>
      <w:r w:rsidR="00AD135D">
        <w:t>*dem</w:t>
      </w:r>
      <w:r w:rsidR="00CF7250" w:rsidRPr="007E3046">
        <w:t xml:space="preserve"> </w:t>
      </w:r>
      <w:r w:rsidR="00ED351D" w:rsidRPr="007E3046">
        <w:t>Kandidatin</w:t>
      </w:r>
      <w:r w:rsidR="00AD135D" w:rsidRPr="00DA1B2A">
        <w:rPr>
          <w:rFonts w:cs="Arial"/>
          <w:szCs w:val="21"/>
        </w:rPr>
        <w:t>*</w:t>
      </w:r>
      <w:r w:rsidR="00ED351D" w:rsidRPr="007E3046">
        <w:t xml:space="preserve">Kandidaten bei </w:t>
      </w:r>
      <w:r>
        <w:t>Prüfungen</w:t>
      </w:r>
      <w:r w:rsidR="00ED351D" w:rsidRPr="007E3046">
        <w:t xml:space="preserve"> eine schriftliche Erklärung verlangen, dass sie</w:t>
      </w:r>
      <w:r w:rsidR="00AD135D">
        <w:t>*</w:t>
      </w:r>
      <w:r w:rsidR="00ED351D" w:rsidRPr="007E3046">
        <w:t>er die Arbeit – bei einer Gruppenarbeit einen entsprechend gekennzeichneten Anteil der Arbeit – selbs</w:t>
      </w:r>
      <w:r w:rsidR="00CF7250" w:rsidRPr="007E3046">
        <w:t>ts</w:t>
      </w:r>
      <w:r w:rsidR="00ED351D" w:rsidRPr="007E3046">
        <w:t>tändig verfasst und keine anderen als die angegebenen Quellen</w:t>
      </w:r>
      <w:r w:rsidR="00094F69" w:rsidRPr="007E3046">
        <w:t xml:space="preserve"> und Hilfsmittel benutzt sowie wörtliche und sinngemäße Zitate kenntlich gemacht hat. §</w:t>
      </w:r>
      <w:r w:rsidR="00094F69" w:rsidRPr="00DA1B2A">
        <w:rPr>
          <w:rFonts w:cs="Arial"/>
          <w:szCs w:val="21"/>
        </w:rPr>
        <w:t> </w:t>
      </w:r>
      <w:r w:rsidR="00960585" w:rsidRPr="00DA1B2A">
        <w:rPr>
          <w:rFonts w:cs="Arial"/>
          <w:szCs w:val="21"/>
        </w:rPr>
        <w:t>22</w:t>
      </w:r>
      <w:r w:rsidR="00094F69" w:rsidRPr="00DA1B2A">
        <w:rPr>
          <w:rFonts w:cs="Arial"/>
          <w:szCs w:val="21"/>
        </w:rPr>
        <w:t> </w:t>
      </w:r>
      <w:r w:rsidR="00094F69" w:rsidRPr="00F77DE2">
        <w:t>Absatz</w:t>
      </w:r>
      <w:r w:rsidR="00094F69" w:rsidRPr="00DA1B2A">
        <w:rPr>
          <w:rFonts w:cs="Arial"/>
          <w:szCs w:val="21"/>
        </w:rPr>
        <w:t> </w:t>
      </w:r>
      <w:r w:rsidR="00AB0FB2" w:rsidRPr="00DA1B2A">
        <w:rPr>
          <w:rFonts w:cs="Arial"/>
          <w:szCs w:val="21"/>
        </w:rPr>
        <w:t>10</w:t>
      </w:r>
      <w:r w:rsidR="00094F69" w:rsidRPr="00F77DE2">
        <w:t xml:space="preserve"> bleibt unberührt.</w:t>
      </w:r>
    </w:p>
    <w:p w14:paraId="39D1D1A2" w14:textId="43F001E7" w:rsidR="00CE779D" w:rsidRPr="007E3046" w:rsidRDefault="00EF08FB" w:rsidP="0024587E">
      <w:pPr>
        <w:pStyle w:val="Listenabsatz"/>
        <w:numPr>
          <w:ilvl w:val="1"/>
          <w:numId w:val="27"/>
        </w:numPr>
        <w:ind w:left="425" w:hanging="425"/>
        <w:contextualSpacing w:val="0"/>
      </w:pPr>
      <w:r w:rsidRPr="00DA1B2A">
        <w:rPr>
          <w:rFonts w:cs="Arial"/>
          <w:szCs w:val="21"/>
        </w:rPr>
        <w:t>Der*</w:t>
      </w:r>
      <w:r w:rsidR="00CE779D" w:rsidRPr="00F77DE2">
        <w:t>Die Kandidat</w:t>
      </w:r>
      <w:r>
        <w:t>*</w:t>
      </w:r>
      <w:r w:rsidR="00CE779D" w:rsidRPr="00F77DE2">
        <w:t xml:space="preserve">in kann innerhalb einer Frist von </w:t>
      </w:r>
      <w:r w:rsidR="00CE779D" w:rsidRPr="00DA1B2A">
        <w:rPr>
          <w:rFonts w:cs="Arial"/>
          <w:szCs w:val="21"/>
        </w:rPr>
        <w:t>vierzehn</w:t>
      </w:r>
      <w:r w:rsidR="00CE779D" w:rsidRPr="00F77DE2">
        <w:t xml:space="preserve"> Tagen</w:t>
      </w:r>
      <w:r w:rsidR="00CE779D" w:rsidRPr="00DA1B2A">
        <w:rPr>
          <w:rFonts w:cs="Arial"/>
          <w:szCs w:val="21"/>
        </w:rPr>
        <w:t xml:space="preserve"> (innerhalb der vorlesungsfreien Zeit von sechs Wochen)</w:t>
      </w:r>
      <w:r w:rsidR="00CE779D" w:rsidRPr="00F77DE2">
        <w:t xml:space="preserve"> verlangen, dass Entscheidungen nach Abs</w:t>
      </w:r>
      <w:r w:rsidR="00094F69" w:rsidRPr="00F77DE2">
        <w:t>atz</w:t>
      </w:r>
      <w:r w:rsidR="00CE779D" w:rsidRPr="007E3046">
        <w:t xml:space="preserve"> 3 vom Prüfungsausschuss überprüft werden. Belastende Entscheidungen sind</w:t>
      </w:r>
      <w:r w:rsidR="0006282A" w:rsidRPr="007E3046">
        <w:t xml:space="preserve"> </w:t>
      </w:r>
      <w:r w:rsidR="00CE779D" w:rsidRPr="007E3046">
        <w:t>der</w:t>
      </w:r>
      <w:r>
        <w:t>*dem</w:t>
      </w:r>
      <w:r w:rsidR="00CE779D" w:rsidRPr="007E3046">
        <w:t xml:space="preserve"> Kandidatin</w:t>
      </w:r>
      <w:r>
        <w:t>*</w:t>
      </w:r>
      <w:r w:rsidR="00CE779D" w:rsidRPr="007E3046">
        <w:t>Kandidaten unverzüglich schriftlich mitzuteilen, zu begründen und mit einer Rechtsbehelfsbelehrung zu versehen. Vor der Entscheidung ist der</w:t>
      </w:r>
      <w:r>
        <w:t>*dem</w:t>
      </w:r>
      <w:r w:rsidR="00CE779D" w:rsidRPr="007E3046">
        <w:t xml:space="preserve"> Kandidatin</w:t>
      </w:r>
      <w:r>
        <w:t>*</w:t>
      </w:r>
      <w:r w:rsidR="00CE779D" w:rsidRPr="007E3046">
        <w:t xml:space="preserve">Kandidaten Gelegenheit </w:t>
      </w:r>
      <w:r w:rsidR="00CF7250" w:rsidRPr="007E3046">
        <w:t>zum rechtlichen Gehör</w:t>
      </w:r>
      <w:r w:rsidR="00CE779D" w:rsidRPr="007E3046">
        <w:t xml:space="preserve"> zu geben.</w:t>
      </w:r>
    </w:p>
    <w:p w14:paraId="21A9444A" w14:textId="77777777" w:rsidR="00CE779D" w:rsidRPr="007D326D" w:rsidRDefault="00CE779D" w:rsidP="00DA1B2A">
      <w:pPr>
        <w:pStyle w:val="berschrift2"/>
      </w:pPr>
      <w:bookmarkStart w:id="35" w:name="_Toc165363274"/>
      <w:r w:rsidRPr="00856EDF">
        <w:t xml:space="preserve">II. </w:t>
      </w:r>
      <w:bookmarkStart w:id="36" w:name="_Toc413390635"/>
      <w:r w:rsidRPr="007D326D">
        <w:t>Masterprüfung</w:t>
      </w:r>
      <w:bookmarkEnd w:id="35"/>
      <w:bookmarkEnd w:id="36"/>
    </w:p>
    <w:p w14:paraId="20BD218E" w14:textId="42B0CC97" w:rsidR="00CE779D" w:rsidRPr="00303263" w:rsidRDefault="00967C1C" w:rsidP="00DA1B2A">
      <w:pPr>
        <w:pStyle w:val="berschrift3"/>
      </w:pPr>
      <w:bookmarkStart w:id="37" w:name="_Toc413390636"/>
      <w:bookmarkStart w:id="38" w:name="_Toc165363275"/>
      <w:r>
        <w:t>§</w:t>
      </w:r>
      <w:r w:rsidR="00316A0A" w:rsidRPr="007D326D">
        <w:t>19</w:t>
      </w:r>
      <w:r w:rsidR="00C07B42">
        <w:br/>
      </w:r>
      <w:r w:rsidR="00CE779D" w:rsidRPr="00303263">
        <w:t>Zulassung zur Masterprüfung</w:t>
      </w:r>
      <w:bookmarkEnd w:id="37"/>
      <w:bookmarkEnd w:id="38"/>
    </w:p>
    <w:p w14:paraId="7B5957DF" w14:textId="117FA613" w:rsidR="00CE779D" w:rsidRPr="007E3046" w:rsidRDefault="00CE779D" w:rsidP="0024587E">
      <w:pPr>
        <w:pStyle w:val="Listenabsatz"/>
        <w:numPr>
          <w:ilvl w:val="1"/>
          <w:numId w:val="28"/>
        </w:numPr>
        <w:ind w:left="425" w:hanging="425"/>
        <w:contextualSpacing w:val="0"/>
      </w:pPr>
      <w:r w:rsidRPr="00DA1B2A">
        <w:rPr>
          <w:rFonts w:eastAsia="Times New Roman" w:cs="Times New Roman"/>
          <w:szCs w:val="21"/>
          <w:lang w:eastAsia="de-DE"/>
        </w:rPr>
        <w:t xml:space="preserve">Mit der </w:t>
      </w:r>
      <w:r w:rsidR="004061BB" w:rsidRPr="00DA1B2A">
        <w:rPr>
          <w:rFonts w:eastAsia="Times New Roman" w:cs="Times New Roman"/>
          <w:szCs w:val="21"/>
          <w:lang w:eastAsia="de-DE"/>
        </w:rPr>
        <w:t>Einschreibung</w:t>
      </w:r>
      <w:r w:rsidRPr="00DA1B2A">
        <w:rPr>
          <w:rFonts w:eastAsia="Times New Roman" w:cs="Times New Roman"/>
          <w:szCs w:val="21"/>
          <w:lang w:eastAsia="de-DE"/>
        </w:rPr>
        <w:t xml:space="preserve"> in den </w:t>
      </w:r>
      <w:r w:rsidR="00094F69" w:rsidRPr="00DA1B2A">
        <w:rPr>
          <w:rFonts w:eastAsia="Times New Roman" w:cs="Times New Roman"/>
          <w:szCs w:val="21"/>
          <w:lang w:eastAsia="de-DE"/>
        </w:rPr>
        <w:t>Masters</w:t>
      </w:r>
      <w:r w:rsidRPr="00DA1B2A">
        <w:rPr>
          <w:rFonts w:eastAsia="Times New Roman" w:cs="Times New Roman"/>
          <w:szCs w:val="21"/>
          <w:lang w:eastAsia="de-DE"/>
        </w:rPr>
        <w:t xml:space="preserve">tudiengang </w:t>
      </w:r>
      <w:r w:rsidR="00094F69" w:rsidRPr="00DA1B2A">
        <w:rPr>
          <w:rFonts w:eastAsia="Times New Roman" w:cs="Times New Roman"/>
          <w:szCs w:val="21"/>
          <w:lang w:eastAsia="de-DE"/>
        </w:rPr>
        <w:t>Informatik an der Technischen Universität</w:t>
      </w:r>
      <w:r w:rsidR="00094F69" w:rsidRPr="00F77DE2">
        <w:t xml:space="preserve"> Dortmund </w:t>
      </w:r>
      <w:r w:rsidRPr="007E3046">
        <w:t>oder der Zulassung als Zweithörer</w:t>
      </w:r>
      <w:r w:rsidR="00E52CA7">
        <w:t>*</w:t>
      </w:r>
      <w:r w:rsidRPr="007E3046">
        <w:t>in gemäß § 52 Abs</w:t>
      </w:r>
      <w:r w:rsidR="00094F69" w:rsidRPr="007E3046">
        <w:t>atz</w:t>
      </w:r>
      <w:r w:rsidRPr="007E3046">
        <w:t xml:space="preserve"> 2 HG</w:t>
      </w:r>
      <w:r w:rsidR="00703158">
        <w:t> NRW</w:t>
      </w:r>
      <w:r w:rsidRPr="007E3046">
        <w:t xml:space="preserve"> gilt eine</w:t>
      </w:r>
      <w:r w:rsidR="00E52CA7">
        <w:t>*ein</w:t>
      </w:r>
      <w:r w:rsidRPr="007E3046">
        <w:t xml:space="preserve"> Studierende</w:t>
      </w:r>
      <w:r w:rsidR="00E52CA7">
        <w:t>*</w:t>
      </w:r>
      <w:r w:rsidRPr="007E3046">
        <w:t xml:space="preserve">r als zu den Prüfungen </w:t>
      </w:r>
      <w:r w:rsidRPr="00DA1B2A">
        <w:rPr>
          <w:rFonts w:cs="Arial"/>
          <w:szCs w:val="21"/>
        </w:rPr>
        <w:t xml:space="preserve">des Masterstudiengangs </w:t>
      </w:r>
      <w:r w:rsidRPr="00DA1B2A">
        <w:rPr>
          <w:rFonts w:cs="Arial"/>
          <w:i/>
          <w:szCs w:val="21"/>
        </w:rPr>
        <w:t>Informatik</w:t>
      </w:r>
      <w:r w:rsidRPr="00F77DE2">
        <w:t xml:space="preserve"> zugelassen, es sei denn die </w:t>
      </w:r>
      <w:r w:rsidR="004061BB">
        <w:t xml:space="preserve">Einschreibung bzw. </w:t>
      </w:r>
      <w:r w:rsidRPr="007E3046">
        <w:t>Zulassung ist gemäß Abs</w:t>
      </w:r>
      <w:r w:rsidR="00094F69" w:rsidRPr="007E3046">
        <w:t>atz</w:t>
      </w:r>
      <w:r w:rsidRPr="007E3046">
        <w:t xml:space="preserve"> 2 zu versagen.</w:t>
      </w:r>
    </w:p>
    <w:p w14:paraId="15094B2E" w14:textId="1B2E0009" w:rsidR="00CE779D" w:rsidRPr="007E3046" w:rsidRDefault="00CE779D" w:rsidP="0024587E">
      <w:pPr>
        <w:pStyle w:val="Listenabsatz"/>
        <w:numPr>
          <w:ilvl w:val="1"/>
          <w:numId w:val="28"/>
        </w:numPr>
        <w:ind w:left="425" w:hanging="425"/>
        <w:contextualSpacing w:val="0"/>
      </w:pPr>
      <w:r w:rsidRPr="00F77DE2">
        <w:t xml:space="preserve">Die </w:t>
      </w:r>
      <w:r w:rsidR="004061BB">
        <w:t xml:space="preserve">Einschreibung bzw. </w:t>
      </w:r>
      <w:r w:rsidRPr="00F77DE2">
        <w:t xml:space="preserve">Zulassung ist </w:t>
      </w:r>
      <w:r w:rsidR="00CF7250" w:rsidRPr="007E3046">
        <w:t>zu versagen</w:t>
      </w:r>
      <w:r w:rsidRPr="007E3046">
        <w:t>, wenn</w:t>
      </w:r>
    </w:p>
    <w:p w14:paraId="3164277B" w14:textId="13A11573" w:rsidR="00CE779D" w:rsidRPr="00856EDF" w:rsidRDefault="00E52CA7" w:rsidP="0024587E">
      <w:pPr>
        <w:pStyle w:val="Listenabsatz"/>
        <w:numPr>
          <w:ilvl w:val="0"/>
          <w:numId w:val="13"/>
        </w:numPr>
        <w:autoSpaceDE w:val="0"/>
        <w:autoSpaceDN w:val="0"/>
        <w:adjustRightInd w:val="0"/>
        <w:ind w:right="51"/>
        <w:contextualSpacing w:val="0"/>
        <w:rPr>
          <w:rFonts w:cs="Arial"/>
          <w:szCs w:val="21"/>
        </w:rPr>
      </w:pPr>
      <w:r>
        <w:rPr>
          <w:rFonts w:cs="Arial"/>
          <w:szCs w:val="21"/>
        </w:rPr>
        <w:t>der*</w:t>
      </w:r>
      <w:r w:rsidR="00CE779D" w:rsidRPr="00856EDF">
        <w:rPr>
          <w:rFonts w:cs="Arial"/>
          <w:szCs w:val="21"/>
        </w:rPr>
        <w:t>die Kandidat</w:t>
      </w:r>
      <w:r>
        <w:rPr>
          <w:rFonts w:cs="Arial"/>
          <w:szCs w:val="21"/>
        </w:rPr>
        <w:t>*</w:t>
      </w:r>
      <w:r w:rsidR="00CE779D" w:rsidRPr="00856EDF">
        <w:rPr>
          <w:rFonts w:cs="Arial"/>
          <w:szCs w:val="21"/>
        </w:rPr>
        <w:t xml:space="preserve">in eine nach dieser Prüfungsordnung erforderliche Prüfung </w:t>
      </w:r>
      <w:r w:rsidR="00094F69" w:rsidRPr="00856EDF">
        <w:rPr>
          <w:rFonts w:cs="Arial"/>
          <w:szCs w:val="21"/>
        </w:rPr>
        <w:t>in dem Masters</w:t>
      </w:r>
      <w:r w:rsidR="00CE779D" w:rsidRPr="00856EDF">
        <w:rPr>
          <w:rFonts w:cs="Arial"/>
          <w:szCs w:val="21"/>
        </w:rPr>
        <w:t xml:space="preserve">tudiengang </w:t>
      </w:r>
      <w:r w:rsidR="00CE779D" w:rsidRPr="00D21042">
        <w:rPr>
          <w:rFonts w:cs="Arial"/>
          <w:i/>
          <w:szCs w:val="21"/>
        </w:rPr>
        <w:t>Informatik</w:t>
      </w:r>
      <w:r w:rsidR="00CE779D" w:rsidRPr="00856EDF">
        <w:rPr>
          <w:rFonts w:cs="Arial"/>
          <w:szCs w:val="21"/>
        </w:rPr>
        <w:t xml:space="preserve"> </w:t>
      </w:r>
      <w:r w:rsidR="00244515">
        <w:rPr>
          <w:rFonts w:cs="Arial"/>
          <w:szCs w:val="21"/>
        </w:rPr>
        <w:t xml:space="preserve">an der Technischen Universität Dortmund </w:t>
      </w:r>
      <w:r w:rsidR="00CE779D" w:rsidRPr="00856EDF">
        <w:rPr>
          <w:rFonts w:cs="Arial"/>
          <w:szCs w:val="21"/>
        </w:rPr>
        <w:t xml:space="preserve">oder in einem </w:t>
      </w:r>
      <w:r w:rsidR="00EE05D3" w:rsidRPr="00856EDF">
        <w:rPr>
          <w:rFonts w:cs="Arial"/>
          <w:szCs w:val="21"/>
        </w:rPr>
        <w:t xml:space="preserve">anderen </w:t>
      </w:r>
      <w:r w:rsidR="00CE779D" w:rsidRPr="00856EDF">
        <w:rPr>
          <w:rFonts w:cs="Arial"/>
          <w:szCs w:val="21"/>
        </w:rPr>
        <w:t>Studiengang</w:t>
      </w:r>
      <w:r w:rsidR="00094F69" w:rsidRPr="00856EDF">
        <w:rPr>
          <w:rFonts w:cs="Arial"/>
          <w:szCs w:val="21"/>
        </w:rPr>
        <w:t xml:space="preserve">, der zu diesem Studiengang eine erhebliche </w:t>
      </w:r>
      <w:r w:rsidR="00EE05D3" w:rsidRPr="00856EDF">
        <w:rPr>
          <w:rFonts w:cs="Arial"/>
          <w:szCs w:val="21"/>
        </w:rPr>
        <w:t xml:space="preserve">inhaltliche </w:t>
      </w:r>
      <w:r w:rsidR="00094F69" w:rsidRPr="00856EDF">
        <w:rPr>
          <w:rFonts w:cs="Arial"/>
          <w:szCs w:val="21"/>
        </w:rPr>
        <w:t>Nähe aufweist,</w:t>
      </w:r>
      <w:r w:rsidR="00CE779D" w:rsidRPr="00856EDF">
        <w:rPr>
          <w:rFonts w:cs="Arial"/>
          <w:szCs w:val="21"/>
        </w:rPr>
        <w:t xml:space="preserve"> endgültig </w:t>
      </w:r>
      <w:r w:rsidR="00CE779D" w:rsidRPr="00FF35C5">
        <w:rPr>
          <w:rFonts w:cs="Arial"/>
          <w:i/>
          <w:szCs w:val="21"/>
        </w:rPr>
        <w:t>nicht bestanden</w:t>
      </w:r>
      <w:r w:rsidR="00CE779D" w:rsidRPr="00856EDF">
        <w:rPr>
          <w:rFonts w:cs="Arial"/>
          <w:szCs w:val="21"/>
        </w:rPr>
        <w:t xml:space="preserve"> hat oder</w:t>
      </w:r>
    </w:p>
    <w:p w14:paraId="66F2C305" w14:textId="65E61B33" w:rsidR="00D4791D" w:rsidRPr="00E52CA7" w:rsidRDefault="00E52CA7" w:rsidP="0024587E">
      <w:pPr>
        <w:pStyle w:val="Listenabsatz"/>
        <w:numPr>
          <w:ilvl w:val="0"/>
          <w:numId w:val="13"/>
        </w:numPr>
        <w:autoSpaceDE w:val="0"/>
        <w:autoSpaceDN w:val="0"/>
        <w:adjustRightInd w:val="0"/>
        <w:ind w:left="782" w:right="51" w:hanging="357"/>
        <w:contextualSpacing w:val="0"/>
        <w:rPr>
          <w:rFonts w:cs="Arial"/>
          <w:szCs w:val="21"/>
        </w:rPr>
      </w:pPr>
      <w:r>
        <w:rPr>
          <w:rFonts w:cs="Arial"/>
          <w:szCs w:val="21"/>
        </w:rPr>
        <w:t>der*</w:t>
      </w:r>
      <w:r w:rsidR="006C478B">
        <w:rPr>
          <w:rFonts w:cs="Arial"/>
          <w:szCs w:val="21"/>
        </w:rPr>
        <w:t>d</w:t>
      </w:r>
      <w:r w:rsidR="00CE779D" w:rsidRPr="00856EDF">
        <w:rPr>
          <w:rFonts w:cs="Arial"/>
          <w:szCs w:val="21"/>
        </w:rPr>
        <w:t>ie Kandidat</w:t>
      </w:r>
      <w:r>
        <w:rPr>
          <w:rFonts w:cs="Arial"/>
          <w:szCs w:val="21"/>
        </w:rPr>
        <w:t>*</w:t>
      </w:r>
      <w:r w:rsidR="00CE779D" w:rsidRPr="00856EDF">
        <w:rPr>
          <w:rFonts w:cs="Arial"/>
          <w:szCs w:val="21"/>
        </w:rPr>
        <w:t>in in einem der vorgenannten Studiengänge eine</w:t>
      </w:r>
      <w:r w:rsidR="0006282A" w:rsidRPr="00856EDF">
        <w:rPr>
          <w:rFonts w:cs="Arial"/>
          <w:szCs w:val="21"/>
        </w:rPr>
        <w:t xml:space="preserve"> </w:t>
      </w:r>
      <w:r w:rsidR="00CE779D" w:rsidRPr="00856EDF">
        <w:rPr>
          <w:rFonts w:cs="Arial"/>
          <w:szCs w:val="21"/>
        </w:rPr>
        <w:t xml:space="preserve">Prüfung endgültig </w:t>
      </w:r>
      <w:r w:rsidR="00CE779D" w:rsidRPr="00FF35C5">
        <w:rPr>
          <w:rFonts w:cs="Arial"/>
          <w:i/>
          <w:szCs w:val="21"/>
        </w:rPr>
        <w:t>nicht bestanden</w:t>
      </w:r>
      <w:r w:rsidR="00CE779D" w:rsidRPr="00856EDF">
        <w:rPr>
          <w:rFonts w:cs="Arial"/>
          <w:szCs w:val="21"/>
        </w:rPr>
        <w:t xml:space="preserve"> hat, vom Prüfungsausschuss darüber (gemäß §</w:t>
      </w:r>
      <w:r w:rsidR="0006282A" w:rsidRPr="00856EDF">
        <w:rPr>
          <w:rFonts w:cs="Arial"/>
          <w:szCs w:val="21"/>
        </w:rPr>
        <w:t xml:space="preserve"> </w:t>
      </w:r>
      <w:r w:rsidR="00960585">
        <w:rPr>
          <w:rFonts w:cs="Arial"/>
          <w:szCs w:val="21"/>
        </w:rPr>
        <w:t>14</w:t>
      </w:r>
      <w:r w:rsidR="00CE779D" w:rsidRPr="00856EDF">
        <w:rPr>
          <w:rFonts w:cs="Arial"/>
          <w:szCs w:val="21"/>
        </w:rPr>
        <w:t xml:space="preserve"> Abs</w:t>
      </w:r>
      <w:r w:rsidR="00287FC9">
        <w:rPr>
          <w:rFonts w:cs="Arial"/>
          <w:szCs w:val="21"/>
        </w:rPr>
        <w:t>atz</w:t>
      </w:r>
      <w:r w:rsidR="00CE779D" w:rsidRPr="00856EDF">
        <w:rPr>
          <w:rFonts w:cs="Arial"/>
          <w:szCs w:val="21"/>
        </w:rPr>
        <w:t xml:space="preserve"> </w:t>
      </w:r>
      <w:r w:rsidR="00287FC9">
        <w:rPr>
          <w:rFonts w:cs="Arial"/>
          <w:szCs w:val="21"/>
        </w:rPr>
        <w:t>7</w:t>
      </w:r>
      <w:r w:rsidR="00CE779D" w:rsidRPr="00856EDF">
        <w:rPr>
          <w:rFonts w:cs="Arial"/>
          <w:szCs w:val="21"/>
        </w:rPr>
        <w:t xml:space="preserve"> Satz 1 und </w:t>
      </w:r>
      <w:r w:rsidR="000F0246">
        <w:rPr>
          <w:rFonts w:cs="Arial"/>
          <w:szCs w:val="21"/>
        </w:rPr>
        <w:t xml:space="preserve">Satz </w:t>
      </w:r>
      <w:r w:rsidR="00CE779D" w:rsidRPr="00856EDF">
        <w:rPr>
          <w:rFonts w:cs="Arial"/>
          <w:szCs w:val="21"/>
        </w:rPr>
        <w:t>2) einen Bescheid erhält, diesen Bescheid anficht und eine bestands- und rechtskräftige Entscheidung über das endgültige Nichtbestehen noch nicht vorliegt.</w:t>
      </w:r>
    </w:p>
    <w:p w14:paraId="5B59D9E3" w14:textId="521761E5" w:rsidR="00CE779D" w:rsidRPr="00303263" w:rsidRDefault="00967C1C" w:rsidP="00DA1B2A">
      <w:pPr>
        <w:pStyle w:val="berschrift3"/>
      </w:pPr>
      <w:bookmarkStart w:id="39" w:name="_Toc165363276"/>
      <w:r>
        <w:t>§</w:t>
      </w:r>
      <w:r w:rsidR="00316A0A">
        <w:t>20</w:t>
      </w:r>
      <w:bookmarkStart w:id="40" w:name="_Toc413390637"/>
      <w:r w:rsidR="00C07B42">
        <w:br/>
      </w:r>
      <w:r w:rsidR="00CE779D" w:rsidRPr="00303263">
        <w:t>Umfang der Masterprüfung</w:t>
      </w:r>
      <w:bookmarkEnd w:id="39"/>
      <w:bookmarkEnd w:id="40"/>
    </w:p>
    <w:p w14:paraId="68D0269B" w14:textId="70118C9F" w:rsidR="00CE779D" w:rsidRPr="00CE4EF6" w:rsidRDefault="00CE779D" w:rsidP="0024587E">
      <w:pPr>
        <w:pStyle w:val="Listenabsatz"/>
        <w:numPr>
          <w:ilvl w:val="1"/>
          <w:numId w:val="29"/>
        </w:numPr>
        <w:ind w:left="425" w:hanging="425"/>
        <w:contextualSpacing w:val="0"/>
      </w:pPr>
      <w:r w:rsidRPr="00CE4EF6">
        <w:t xml:space="preserve">Die Masterprüfung setzt sich zusammen aus </w:t>
      </w:r>
      <w:r w:rsidRPr="00856EDF">
        <w:t xml:space="preserve">den </w:t>
      </w:r>
      <w:r w:rsidR="00F01DD0" w:rsidRPr="00CE4EF6">
        <w:t xml:space="preserve">studienbegleitenden </w:t>
      </w:r>
      <w:r w:rsidRPr="00CE4EF6">
        <w:t>Prüfungen</w:t>
      </w:r>
      <w:r w:rsidRPr="00856EDF">
        <w:t xml:space="preserve"> im Fach </w:t>
      </w:r>
      <w:r w:rsidRPr="00CE4EF6">
        <w:t>Informatik</w:t>
      </w:r>
      <w:r w:rsidRPr="00856EDF">
        <w:t xml:space="preserve"> gemäß Anhang A, </w:t>
      </w:r>
      <w:r w:rsidR="00D4791D">
        <w:t xml:space="preserve">einschließlich </w:t>
      </w:r>
      <w:r w:rsidRPr="00856EDF">
        <w:t xml:space="preserve">der </w:t>
      </w:r>
      <w:r w:rsidRPr="00CE4EF6">
        <w:t xml:space="preserve">Masterarbeit </w:t>
      </w:r>
      <w:r w:rsidRPr="00856EDF">
        <w:t xml:space="preserve">und den </w:t>
      </w:r>
      <w:r w:rsidR="004061BB">
        <w:t xml:space="preserve">studienbegleitenden </w:t>
      </w:r>
      <w:r w:rsidRPr="00856EDF">
        <w:t xml:space="preserve">Prüfungen im </w:t>
      </w:r>
      <w:r w:rsidR="004061BB">
        <w:t xml:space="preserve">gewählten </w:t>
      </w:r>
      <w:r w:rsidRPr="00856EDF">
        <w:t>Nebenfach gemäß Anhang B</w:t>
      </w:r>
      <w:r w:rsidR="00F01DD0" w:rsidRPr="00CE4EF6">
        <w:t>.</w:t>
      </w:r>
    </w:p>
    <w:p w14:paraId="4D400BD3" w14:textId="560FF3F8" w:rsidR="00CE4EF6" w:rsidRDefault="00CE4EF6" w:rsidP="0024587E">
      <w:pPr>
        <w:pStyle w:val="Listenabsatz"/>
        <w:numPr>
          <w:ilvl w:val="1"/>
          <w:numId w:val="29"/>
        </w:numPr>
        <w:ind w:left="425" w:hanging="425"/>
        <w:contextualSpacing w:val="0"/>
      </w:pPr>
      <w:r w:rsidRPr="0095243D">
        <w:t>Die</w:t>
      </w:r>
      <w:r>
        <w:t>*D</w:t>
      </w:r>
      <w:r w:rsidRPr="0095243D">
        <w:t>er Studierende kann gemeinsam mit dem</w:t>
      </w:r>
      <w:r>
        <w:t>*der</w:t>
      </w:r>
      <w:r w:rsidRPr="0095243D">
        <w:t xml:space="preserve"> Betreuer</w:t>
      </w:r>
      <w:r>
        <w:t>*in</w:t>
      </w:r>
      <w:r w:rsidRPr="0095243D">
        <w:t xml:space="preserve"> der Masterarbeit nach §</w:t>
      </w:r>
      <w:r>
        <w:t> </w:t>
      </w:r>
      <w:r w:rsidR="008E1558">
        <w:t>22 </w:t>
      </w:r>
      <w:r w:rsidRPr="0095243D">
        <w:t>Absatz</w:t>
      </w:r>
      <w:r>
        <w:t> </w:t>
      </w:r>
      <w:r w:rsidRPr="0095243D">
        <w:t>4 beim Prüfungsausschuss die Festlegung eines fachlichen Schwerpunktes für die Masterprüfung beantragen. Die Masterarbeit und weitere erfolgreich absolvierte Module mit einem Umfang von mindestens 30 Leistungspunkten müssen einen inhaltlichen Bezug zu dem beantragten Schwerpunkt aufweisen.</w:t>
      </w:r>
      <w:r>
        <w:t xml:space="preserve"> Die Projektgruppe gemäß Anhang </w:t>
      </w:r>
      <w:r w:rsidRPr="0095243D">
        <w:t>B</w:t>
      </w:r>
      <w:r>
        <w:t> Absatz </w:t>
      </w:r>
      <w:r w:rsidRPr="0095243D">
        <w:t>4 wird hierbei nicht berücksichtigt</w:t>
      </w:r>
      <w:r>
        <w:t>.</w:t>
      </w:r>
    </w:p>
    <w:p w14:paraId="2A7193F3" w14:textId="1508C45C" w:rsidR="00CE779D" w:rsidRPr="00303263" w:rsidRDefault="00967C1C" w:rsidP="00DA1B2A">
      <w:pPr>
        <w:pStyle w:val="berschrift3"/>
      </w:pPr>
      <w:bookmarkStart w:id="41" w:name="_Toc165363277"/>
      <w:r>
        <w:t>§</w:t>
      </w:r>
      <w:r w:rsidR="00316A0A" w:rsidRPr="007D326D">
        <w:t>21</w:t>
      </w:r>
      <w:bookmarkStart w:id="42" w:name="_Toc413390638"/>
      <w:r w:rsidR="00C07B42">
        <w:br/>
      </w:r>
      <w:r w:rsidR="00CE779D" w:rsidRPr="00303263">
        <w:t xml:space="preserve">Bewertung </w:t>
      </w:r>
      <w:r w:rsidR="00CE779D" w:rsidRPr="00856EDF">
        <w:t>von</w:t>
      </w:r>
      <w:r w:rsidR="00CE779D" w:rsidRPr="00303263">
        <w:t xml:space="preserve"> </w:t>
      </w:r>
      <w:r w:rsidR="00E946AC" w:rsidRPr="00303263">
        <w:t xml:space="preserve">studienbegleitenden </w:t>
      </w:r>
      <w:r w:rsidR="00CE779D" w:rsidRPr="00303263">
        <w:t>Prüfung</w:t>
      </w:r>
      <w:r w:rsidR="00E946AC" w:rsidRPr="00303263">
        <w:t>sleistung</w:t>
      </w:r>
      <w:r w:rsidR="00CE779D" w:rsidRPr="00303263">
        <w:t>en</w:t>
      </w:r>
      <w:r w:rsidR="00E946AC" w:rsidRPr="00303263">
        <w:t>, Erwerb von Leistungspunkten, Bildung von Noten</w:t>
      </w:r>
      <w:bookmarkEnd w:id="41"/>
      <w:bookmarkEnd w:id="42"/>
    </w:p>
    <w:p w14:paraId="24721EB4" w14:textId="5FD60C0E" w:rsidR="00CE779D" w:rsidRPr="007E3046" w:rsidRDefault="004C4D24" w:rsidP="0024587E">
      <w:pPr>
        <w:pStyle w:val="Listenabsatz"/>
        <w:numPr>
          <w:ilvl w:val="1"/>
          <w:numId w:val="30"/>
        </w:numPr>
        <w:ind w:left="426" w:hanging="426"/>
      </w:pPr>
      <w:r w:rsidRPr="00F77DE2">
        <w:t xml:space="preserve">Die Noten für die einzelnen Prüfungsleistungen </w:t>
      </w:r>
      <w:r w:rsidR="00CE779D" w:rsidRPr="007E3046">
        <w:t xml:space="preserve">werden von den jeweiligen </w:t>
      </w:r>
      <w:r w:rsidR="008C3B0A">
        <w:t>Prüfenden</w:t>
      </w:r>
      <w:r w:rsidR="00CE779D" w:rsidRPr="007E3046">
        <w:t xml:space="preserve"> festge</w:t>
      </w:r>
      <w:r w:rsidR="006B0B3E" w:rsidRPr="007E3046">
        <w:t>setzt</w:t>
      </w:r>
      <w:r w:rsidR="00CE779D" w:rsidRPr="007E3046">
        <w:t>. Für die Bewertung sind folgende Noten zu verwenden:</w:t>
      </w:r>
    </w:p>
    <w:p w14:paraId="1F125B77" w14:textId="77777777" w:rsidR="00CE779D" w:rsidRPr="00856EDF" w:rsidRDefault="00FF5ECC" w:rsidP="00303263">
      <w:pPr>
        <w:tabs>
          <w:tab w:val="left" w:pos="3969"/>
        </w:tabs>
        <w:autoSpaceDE w:val="0"/>
        <w:autoSpaceDN w:val="0"/>
        <w:adjustRightInd w:val="0"/>
        <w:ind w:left="851" w:right="49" w:hanging="426"/>
        <w:rPr>
          <w:rFonts w:cs="Arial"/>
          <w:szCs w:val="21"/>
        </w:rPr>
      </w:pPr>
      <w:r w:rsidRPr="007E3046">
        <w:rPr>
          <w:i/>
        </w:rPr>
        <w:t>1</w:t>
      </w:r>
      <w:r w:rsidRPr="00856EDF">
        <w:rPr>
          <w:rFonts w:cs="Arial"/>
          <w:szCs w:val="21"/>
        </w:rPr>
        <w:tab/>
      </w:r>
      <w:r w:rsidR="006B0B3E" w:rsidRPr="00856EDF">
        <w:rPr>
          <w:rFonts w:cs="Arial"/>
          <w:szCs w:val="21"/>
        </w:rPr>
        <w:t xml:space="preserve">= </w:t>
      </w:r>
      <w:r w:rsidR="00CE779D" w:rsidRPr="00856EDF">
        <w:rPr>
          <w:rFonts w:cs="Arial"/>
          <w:i/>
          <w:szCs w:val="21"/>
        </w:rPr>
        <w:t>sehr gut</w:t>
      </w:r>
      <w:r w:rsidR="006B0B3E" w:rsidRPr="00856EDF">
        <w:rPr>
          <w:rFonts w:cs="Arial"/>
          <w:szCs w:val="21"/>
        </w:rPr>
        <w:tab/>
        <w:t>=</w:t>
      </w:r>
      <w:r w:rsidR="00CE779D" w:rsidRPr="00856EDF">
        <w:rPr>
          <w:rFonts w:cs="Arial"/>
          <w:szCs w:val="21"/>
        </w:rPr>
        <w:t xml:space="preserve"> eine hervorragende Leistung</w:t>
      </w:r>
    </w:p>
    <w:p w14:paraId="1E4BA605" w14:textId="77777777" w:rsidR="00CE779D" w:rsidRPr="00856EDF" w:rsidRDefault="00FF5ECC" w:rsidP="00303263">
      <w:pPr>
        <w:tabs>
          <w:tab w:val="left" w:pos="851"/>
          <w:tab w:val="left" w:pos="3969"/>
          <w:tab w:val="left" w:pos="4253"/>
        </w:tabs>
        <w:autoSpaceDE w:val="0"/>
        <w:autoSpaceDN w:val="0"/>
        <w:adjustRightInd w:val="0"/>
        <w:ind w:left="4253" w:right="49" w:hanging="3827"/>
        <w:rPr>
          <w:rFonts w:cs="Arial"/>
          <w:szCs w:val="21"/>
        </w:rPr>
      </w:pPr>
      <w:r w:rsidRPr="007E3046">
        <w:rPr>
          <w:i/>
        </w:rPr>
        <w:t>2</w:t>
      </w:r>
      <w:r w:rsidRPr="00856EDF">
        <w:rPr>
          <w:rFonts w:cs="Arial"/>
          <w:szCs w:val="21"/>
        </w:rPr>
        <w:tab/>
      </w:r>
      <w:r w:rsidR="006B0B3E" w:rsidRPr="00856EDF">
        <w:rPr>
          <w:rFonts w:cs="Arial"/>
          <w:szCs w:val="21"/>
        </w:rPr>
        <w:t xml:space="preserve">= </w:t>
      </w:r>
      <w:r w:rsidR="00CE779D" w:rsidRPr="00856EDF">
        <w:rPr>
          <w:rFonts w:cs="Arial"/>
          <w:i/>
          <w:szCs w:val="21"/>
        </w:rPr>
        <w:t>gut</w:t>
      </w:r>
      <w:r w:rsidR="006B0B3E" w:rsidRPr="00856EDF">
        <w:rPr>
          <w:rFonts w:cs="Arial"/>
          <w:szCs w:val="21"/>
        </w:rPr>
        <w:tab/>
        <w:t>=</w:t>
      </w:r>
      <w:r w:rsidR="006B0B3E" w:rsidRPr="00856EDF">
        <w:rPr>
          <w:rFonts w:cs="Arial"/>
          <w:szCs w:val="21"/>
        </w:rPr>
        <w:tab/>
      </w:r>
      <w:r w:rsidR="00CE779D" w:rsidRPr="00856EDF">
        <w:rPr>
          <w:rFonts w:cs="Arial"/>
          <w:szCs w:val="21"/>
        </w:rPr>
        <w:t>eine Leistung</w:t>
      </w:r>
      <w:r w:rsidRPr="00856EDF">
        <w:rPr>
          <w:rFonts w:cs="Arial"/>
          <w:szCs w:val="21"/>
        </w:rPr>
        <w:t xml:space="preserve">, </w:t>
      </w:r>
      <w:r w:rsidR="00CE779D" w:rsidRPr="00856EDF">
        <w:rPr>
          <w:rFonts w:cs="Arial"/>
          <w:szCs w:val="21"/>
        </w:rPr>
        <w:t>die erheblich über den durchschnittlichen</w:t>
      </w:r>
      <w:r w:rsidRPr="00856EDF">
        <w:rPr>
          <w:rFonts w:cs="Arial"/>
          <w:szCs w:val="21"/>
        </w:rPr>
        <w:t xml:space="preserve"> </w:t>
      </w:r>
      <w:r w:rsidR="00CE779D" w:rsidRPr="00856EDF">
        <w:rPr>
          <w:rFonts w:cs="Arial"/>
          <w:szCs w:val="21"/>
        </w:rPr>
        <w:t>Anforderungen liegt</w:t>
      </w:r>
    </w:p>
    <w:p w14:paraId="572CD3B9" w14:textId="77777777" w:rsidR="00CE779D" w:rsidRPr="00856EDF" w:rsidRDefault="00CE779D" w:rsidP="00303263">
      <w:pPr>
        <w:tabs>
          <w:tab w:val="left" w:pos="851"/>
          <w:tab w:val="left" w:pos="3969"/>
          <w:tab w:val="left" w:pos="4253"/>
        </w:tabs>
        <w:autoSpaceDE w:val="0"/>
        <w:autoSpaceDN w:val="0"/>
        <w:adjustRightInd w:val="0"/>
        <w:ind w:left="4253" w:right="49" w:hanging="3827"/>
        <w:rPr>
          <w:rFonts w:cs="Arial"/>
          <w:szCs w:val="21"/>
        </w:rPr>
      </w:pPr>
      <w:r w:rsidRPr="007E3046">
        <w:rPr>
          <w:i/>
        </w:rPr>
        <w:t>3</w:t>
      </w:r>
      <w:r w:rsidR="00FF5ECC" w:rsidRPr="00856EDF">
        <w:rPr>
          <w:rFonts w:cs="Arial"/>
          <w:i/>
          <w:szCs w:val="21"/>
        </w:rPr>
        <w:tab/>
      </w:r>
      <w:r w:rsidR="006B0B3E" w:rsidRPr="007E3046">
        <w:rPr>
          <w:i/>
        </w:rPr>
        <w:t xml:space="preserve">= </w:t>
      </w:r>
      <w:r w:rsidRPr="00856EDF">
        <w:rPr>
          <w:rFonts w:cs="Arial"/>
          <w:i/>
          <w:szCs w:val="21"/>
        </w:rPr>
        <w:t>befriedigend</w:t>
      </w:r>
      <w:r w:rsidR="006B0B3E" w:rsidRPr="007E3046">
        <w:rPr>
          <w:i/>
        </w:rPr>
        <w:tab/>
      </w:r>
      <w:r w:rsidR="006B0B3E" w:rsidRPr="00856EDF">
        <w:rPr>
          <w:rFonts w:cs="Arial"/>
          <w:szCs w:val="21"/>
        </w:rPr>
        <w:t>=</w:t>
      </w:r>
      <w:r w:rsidR="006B0B3E" w:rsidRPr="00856EDF">
        <w:rPr>
          <w:rFonts w:cs="Arial"/>
          <w:szCs w:val="21"/>
        </w:rPr>
        <w:tab/>
      </w:r>
      <w:r w:rsidRPr="00856EDF">
        <w:rPr>
          <w:rFonts w:cs="Arial"/>
          <w:szCs w:val="21"/>
        </w:rPr>
        <w:t>eine Leistung, die durchschnittlichen Anforderungen entspricht</w:t>
      </w:r>
    </w:p>
    <w:p w14:paraId="6DC34C1A" w14:textId="77777777" w:rsidR="00CE779D" w:rsidRPr="00856EDF" w:rsidRDefault="00FF5ECC" w:rsidP="00303263">
      <w:pPr>
        <w:tabs>
          <w:tab w:val="left" w:pos="851"/>
          <w:tab w:val="left" w:pos="3969"/>
          <w:tab w:val="left" w:pos="4253"/>
        </w:tabs>
        <w:autoSpaceDE w:val="0"/>
        <w:autoSpaceDN w:val="0"/>
        <w:adjustRightInd w:val="0"/>
        <w:ind w:left="4253" w:right="49" w:hanging="3827"/>
        <w:rPr>
          <w:rFonts w:cs="Arial"/>
          <w:szCs w:val="21"/>
        </w:rPr>
      </w:pPr>
      <w:r w:rsidRPr="007E3046">
        <w:rPr>
          <w:i/>
        </w:rPr>
        <w:t>4</w:t>
      </w:r>
      <w:r w:rsidRPr="00856EDF">
        <w:rPr>
          <w:rFonts w:cs="Arial"/>
          <w:i/>
          <w:szCs w:val="21"/>
        </w:rPr>
        <w:tab/>
      </w:r>
      <w:r w:rsidR="006B0B3E" w:rsidRPr="007E3046">
        <w:rPr>
          <w:i/>
        </w:rPr>
        <w:t xml:space="preserve">= </w:t>
      </w:r>
      <w:r w:rsidR="00CE779D" w:rsidRPr="00856EDF">
        <w:rPr>
          <w:rFonts w:cs="Arial"/>
          <w:i/>
          <w:szCs w:val="21"/>
        </w:rPr>
        <w:t>ausreichend</w:t>
      </w:r>
      <w:r w:rsidR="006B0B3E" w:rsidRPr="007E3046">
        <w:rPr>
          <w:i/>
        </w:rPr>
        <w:tab/>
      </w:r>
      <w:r w:rsidR="006B0B3E" w:rsidRPr="00856EDF">
        <w:rPr>
          <w:rFonts w:cs="Arial"/>
          <w:szCs w:val="21"/>
        </w:rPr>
        <w:t>=</w:t>
      </w:r>
      <w:r w:rsidR="006B0B3E" w:rsidRPr="00856EDF">
        <w:rPr>
          <w:rFonts w:cs="Arial"/>
          <w:szCs w:val="21"/>
        </w:rPr>
        <w:tab/>
      </w:r>
      <w:r w:rsidR="00CE779D" w:rsidRPr="00856EDF">
        <w:rPr>
          <w:rFonts w:cs="Arial"/>
          <w:szCs w:val="21"/>
        </w:rPr>
        <w:t>eine Leistung, die trot</w:t>
      </w:r>
      <w:r w:rsidRPr="00856EDF">
        <w:rPr>
          <w:rFonts w:cs="Arial"/>
          <w:szCs w:val="21"/>
        </w:rPr>
        <w:t>z</w:t>
      </w:r>
      <w:r w:rsidR="00CE779D" w:rsidRPr="00856EDF">
        <w:rPr>
          <w:rFonts w:cs="Arial"/>
          <w:szCs w:val="21"/>
        </w:rPr>
        <w:t xml:space="preserve"> ihrer Mängel noch den</w:t>
      </w:r>
      <w:r w:rsidRPr="00856EDF">
        <w:rPr>
          <w:rFonts w:cs="Arial"/>
          <w:szCs w:val="21"/>
        </w:rPr>
        <w:t xml:space="preserve"> </w:t>
      </w:r>
      <w:r w:rsidR="00CE779D" w:rsidRPr="00856EDF">
        <w:rPr>
          <w:rFonts w:cs="Arial"/>
          <w:szCs w:val="21"/>
        </w:rPr>
        <w:t>Anforderungen genügt</w:t>
      </w:r>
    </w:p>
    <w:p w14:paraId="784B70DC" w14:textId="77777777" w:rsidR="00CE779D" w:rsidRPr="00856EDF" w:rsidRDefault="00FF5ECC" w:rsidP="00303263">
      <w:pPr>
        <w:tabs>
          <w:tab w:val="left" w:pos="851"/>
          <w:tab w:val="left" w:pos="3969"/>
          <w:tab w:val="left" w:pos="4253"/>
        </w:tabs>
        <w:autoSpaceDE w:val="0"/>
        <w:autoSpaceDN w:val="0"/>
        <w:adjustRightInd w:val="0"/>
        <w:ind w:left="4253" w:right="49" w:hanging="3827"/>
        <w:rPr>
          <w:rFonts w:cs="Arial"/>
          <w:szCs w:val="21"/>
        </w:rPr>
      </w:pPr>
      <w:r w:rsidRPr="007E3046">
        <w:rPr>
          <w:i/>
        </w:rPr>
        <w:t>5</w:t>
      </w:r>
      <w:r w:rsidRPr="00856EDF">
        <w:rPr>
          <w:rFonts w:cs="Arial"/>
          <w:i/>
          <w:szCs w:val="21"/>
        </w:rPr>
        <w:tab/>
      </w:r>
      <w:r w:rsidR="006B0B3E" w:rsidRPr="007E3046">
        <w:rPr>
          <w:i/>
        </w:rPr>
        <w:t xml:space="preserve">= </w:t>
      </w:r>
      <w:r w:rsidR="00CE779D" w:rsidRPr="00856EDF">
        <w:rPr>
          <w:rFonts w:cs="Arial"/>
          <w:i/>
          <w:szCs w:val="21"/>
        </w:rPr>
        <w:t>nicht ausreichend</w:t>
      </w:r>
      <w:r w:rsidR="006B0B3E" w:rsidRPr="007E3046">
        <w:rPr>
          <w:i/>
        </w:rPr>
        <w:tab/>
      </w:r>
      <w:r w:rsidR="006B0B3E" w:rsidRPr="00856EDF">
        <w:rPr>
          <w:rFonts w:cs="Arial"/>
          <w:szCs w:val="21"/>
        </w:rPr>
        <w:t>=</w:t>
      </w:r>
      <w:r w:rsidR="006B0B3E" w:rsidRPr="00856EDF">
        <w:rPr>
          <w:rFonts w:cs="Arial"/>
          <w:szCs w:val="21"/>
        </w:rPr>
        <w:tab/>
      </w:r>
      <w:r w:rsidR="00CE779D" w:rsidRPr="00856EDF">
        <w:rPr>
          <w:rFonts w:cs="Arial"/>
          <w:szCs w:val="21"/>
        </w:rPr>
        <w:t>eine Leistung, die wegen erheblicher Mängel den</w:t>
      </w:r>
      <w:r w:rsidRPr="00856EDF">
        <w:rPr>
          <w:rFonts w:cs="Arial"/>
          <w:szCs w:val="21"/>
        </w:rPr>
        <w:t xml:space="preserve"> </w:t>
      </w:r>
      <w:r w:rsidR="00CE779D" w:rsidRPr="00856EDF">
        <w:rPr>
          <w:rFonts w:cs="Arial"/>
          <w:szCs w:val="21"/>
        </w:rPr>
        <w:t>Anforderungen nicht mehr genügt</w:t>
      </w:r>
    </w:p>
    <w:p w14:paraId="0135AC06" w14:textId="08057C5B" w:rsidR="00CE779D" w:rsidRPr="00856EDF" w:rsidRDefault="006B0B3E" w:rsidP="00DA1B2A">
      <w:pPr>
        <w:ind w:left="426"/>
      </w:pPr>
      <w:r w:rsidRPr="00856EDF">
        <w:t xml:space="preserve">Durch </w:t>
      </w:r>
      <w:r w:rsidR="008C3B0A">
        <w:t>Verringern</w:t>
      </w:r>
      <w:r w:rsidR="008C3B0A" w:rsidRPr="00856EDF">
        <w:t xml:space="preserve"> </w:t>
      </w:r>
      <w:r w:rsidRPr="00856EDF">
        <w:t xml:space="preserve">und Erhöhen der einzelnen </w:t>
      </w:r>
      <w:r w:rsidR="00CE779D" w:rsidRPr="00856EDF">
        <w:t xml:space="preserve">Noten um </w:t>
      </w:r>
      <w:r w:rsidR="00CE779D" w:rsidRPr="007E3046">
        <w:rPr>
          <w:i/>
        </w:rPr>
        <w:t>0,3</w:t>
      </w:r>
      <w:r w:rsidR="00CE779D" w:rsidRPr="00856EDF">
        <w:t xml:space="preserve"> </w:t>
      </w:r>
      <w:r w:rsidRPr="00856EDF">
        <w:t>können zur differenzierten Bewertung Zwischenwerte gebildet werden. D</w:t>
      </w:r>
      <w:r w:rsidR="00CE779D" w:rsidRPr="00856EDF">
        <w:t xml:space="preserve">ie Noten </w:t>
      </w:r>
      <w:r w:rsidR="00CE779D" w:rsidRPr="007E3046">
        <w:rPr>
          <w:i/>
        </w:rPr>
        <w:t>0,7, 4,3, 4,7</w:t>
      </w:r>
      <w:r w:rsidR="00CE779D" w:rsidRPr="00856EDF">
        <w:t xml:space="preserve"> und </w:t>
      </w:r>
      <w:r w:rsidR="00CE779D" w:rsidRPr="007E3046">
        <w:rPr>
          <w:i/>
        </w:rPr>
        <w:t>5,3</w:t>
      </w:r>
      <w:r w:rsidR="00CE779D" w:rsidRPr="00856EDF">
        <w:t xml:space="preserve"> sind dabei ausgeschlossen.</w:t>
      </w:r>
    </w:p>
    <w:p w14:paraId="5C45902F" w14:textId="49B9326C" w:rsidR="00CE779D" w:rsidRPr="007E3046" w:rsidRDefault="00831D97" w:rsidP="0024587E">
      <w:pPr>
        <w:pStyle w:val="Listenabsatz"/>
        <w:numPr>
          <w:ilvl w:val="1"/>
          <w:numId w:val="30"/>
        </w:numPr>
        <w:ind w:left="426" w:hanging="426"/>
      </w:pPr>
      <w:r w:rsidRPr="00F77DE2">
        <w:t xml:space="preserve">In Absprache mit dem Prüfungsausschuss können bei Prüfungsleistungen, die </w:t>
      </w:r>
      <w:r w:rsidRPr="007E3046">
        <w:t>nicht in der Gesamtnote berücksichtigt werden, die Prüfungsleistungen entweder nach dem Notenmaßstab gemäß Absatz</w:t>
      </w:r>
      <w:r w:rsidRPr="00DA1B2A">
        <w:rPr>
          <w:rFonts w:cs="Arial"/>
          <w:szCs w:val="21"/>
        </w:rPr>
        <w:t> </w:t>
      </w:r>
      <w:r w:rsidRPr="00F77DE2">
        <w:t>1 oder nach folgendem vereinfachten Maßstab bewertet werden:</w:t>
      </w:r>
    </w:p>
    <w:p w14:paraId="73B94428" w14:textId="77777777" w:rsidR="00831D97" w:rsidRPr="00856EDF" w:rsidRDefault="00831D97" w:rsidP="00303263">
      <w:pPr>
        <w:autoSpaceDE w:val="0"/>
        <w:autoSpaceDN w:val="0"/>
        <w:adjustRightInd w:val="0"/>
        <w:ind w:left="426" w:right="49"/>
        <w:rPr>
          <w:rFonts w:cs="Arial"/>
          <w:szCs w:val="21"/>
        </w:rPr>
      </w:pPr>
      <w:r w:rsidRPr="00856EDF">
        <w:rPr>
          <w:rFonts w:cs="Arial"/>
          <w:i/>
          <w:szCs w:val="21"/>
        </w:rPr>
        <w:t>bestanden</w:t>
      </w:r>
      <w:r w:rsidRPr="00856EDF">
        <w:rPr>
          <w:rFonts w:cs="Arial"/>
          <w:szCs w:val="21"/>
        </w:rPr>
        <w:tab/>
      </w:r>
      <w:r w:rsidRPr="00856EDF">
        <w:rPr>
          <w:rFonts w:cs="Arial"/>
          <w:szCs w:val="21"/>
        </w:rPr>
        <w:tab/>
        <w:t>=</w:t>
      </w:r>
      <w:r w:rsidRPr="00856EDF">
        <w:rPr>
          <w:rFonts w:cs="Arial"/>
          <w:szCs w:val="21"/>
        </w:rPr>
        <w:tab/>
      </w:r>
      <w:r w:rsidRPr="00856EDF">
        <w:rPr>
          <w:rFonts w:cs="Arial"/>
          <w:szCs w:val="21"/>
        </w:rPr>
        <w:tab/>
        <w:t xml:space="preserve">eine Leistung, die mindestens den Anforderungen </w:t>
      </w:r>
    </w:p>
    <w:p w14:paraId="2578A566" w14:textId="77777777" w:rsidR="00831D97" w:rsidRPr="00856EDF" w:rsidRDefault="00831D97" w:rsidP="00303263">
      <w:pPr>
        <w:autoSpaceDE w:val="0"/>
        <w:autoSpaceDN w:val="0"/>
        <w:adjustRightInd w:val="0"/>
        <w:ind w:left="426" w:right="49"/>
        <w:rPr>
          <w:rFonts w:cs="Arial"/>
          <w:szCs w:val="21"/>
        </w:rPr>
      </w:pPr>
      <w:r w:rsidRPr="00856EDF">
        <w:rPr>
          <w:rFonts w:cs="Arial"/>
          <w:szCs w:val="21"/>
        </w:rPr>
        <w:tab/>
      </w:r>
      <w:r w:rsidRPr="00856EDF">
        <w:rPr>
          <w:rFonts w:cs="Arial"/>
          <w:szCs w:val="21"/>
        </w:rPr>
        <w:tab/>
      </w:r>
      <w:r w:rsidRPr="00856EDF">
        <w:rPr>
          <w:rFonts w:cs="Arial"/>
          <w:szCs w:val="21"/>
        </w:rPr>
        <w:tab/>
      </w:r>
      <w:r w:rsidRPr="00856EDF">
        <w:rPr>
          <w:rFonts w:cs="Arial"/>
          <w:szCs w:val="21"/>
        </w:rPr>
        <w:tab/>
      </w:r>
      <w:r w:rsidRPr="00856EDF">
        <w:rPr>
          <w:rFonts w:cs="Arial"/>
          <w:szCs w:val="21"/>
        </w:rPr>
        <w:tab/>
      </w:r>
      <w:r w:rsidRPr="00856EDF">
        <w:rPr>
          <w:rFonts w:cs="Arial"/>
          <w:szCs w:val="21"/>
        </w:rPr>
        <w:tab/>
        <w:t>genügt</w:t>
      </w:r>
    </w:p>
    <w:p w14:paraId="206DFF11" w14:textId="77777777" w:rsidR="00831D97" w:rsidRPr="00856EDF" w:rsidRDefault="00831D97" w:rsidP="00303263">
      <w:pPr>
        <w:autoSpaceDE w:val="0"/>
        <w:autoSpaceDN w:val="0"/>
        <w:adjustRightInd w:val="0"/>
        <w:ind w:left="2841" w:right="49" w:hanging="2415"/>
        <w:rPr>
          <w:rFonts w:cs="Arial"/>
          <w:szCs w:val="21"/>
        </w:rPr>
      </w:pPr>
      <w:r w:rsidRPr="00856EDF">
        <w:rPr>
          <w:rFonts w:cs="Arial"/>
          <w:i/>
          <w:szCs w:val="21"/>
        </w:rPr>
        <w:t>nicht bestanden</w:t>
      </w:r>
      <w:r w:rsidRPr="00856EDF">
        <w:rPr>
          <w:rFonts w:cs="Arial"/>
          <w:szCs w:val="21"/>
        </w:rPr>
        <w:tab/>
      </w:r>
      <w:r w:rsidRPr="00856EDF">
        <w:rPr>
          <w:rFonts w:cs="Arial"/>
          <w:szCs w:val="21"/>
        </w:rPr>
        <w:tab/>
        <w:t>=</w:t>
      </w:r>
      <w:r w:rsidRPr="00856EDF">
        <w:rPr>
          <w:rFonts w:cs="Arial"/>
          <w:szCs w:val="21"/>
        </w:rPr>
        <w:tab/>
        <w:t xml:space="preserve">eine Leistung, die wegen erheblicher Mängel den </w:t>
      </w:r>
    </w:p>
    <w:p w14:paraId="36DEEDD1" w14:textId="77777777" w:rsidR="00831D97" w:rsidRPr="00856EDF" w:rsidRDefault="00831D97" w:rsidP="00303263">
      <w:pPr>
        <w:autoSpaceDE w:val="0"/>
        <w:autoSpaceDN w:val="0"/>
        <w:adjustRightInd w:val="0"/>
        <w:ind w:left="3549" w:right="49" w:firstLine="699"/>
        <w:rPr>
          <w:rFonts w:cs="Arial"/>
          <w:szCs w:val="21"/>
        </w:rPr>
      </w:pPr>
      <w:r w:rsidRPr="00856EDF">
        <w:rPr>
          <w:rFonts w:cs="Arial"/>
          <w:szCs w:val="21"/>
        </w:rPr>
        <w:t>Anforderungen nicht mehr genügt</w:t>
      </w:r>
    </w:p>
    <w:p w14:paraId="04BE6EB5" w14:textId="29975603" w:rsidR="00CE779D" w:rsidRPr="007E3046" w:rsidRDefault="00CE779D" w:rsidP="0024587E">
      <w:pPr>
        <w:pStyle w:val="Listenabsatz"/>
        <w:numPr>
          <w:ilvl w:val="1"/>
          <w:numId w:val="30"/>
        </w:numPr>
        <w:ind w:left="425" w:hanging="425"/>
        <w:contextualSpacing w:val="0"/>
      </w:pPr>
      <w:r w:rsidRPr="00DA1B2A">
        <w:rPr>
          <w:rFonts w:cs="Arial"/>
          <w:szCs w:val="21"/>
        </w:rPr>
        <w:t xml:space="preserve">Eine benotete Prüfung </w:t>
      </w:r>
      <w:r w:rsidR="004061BB" w:rsidRPr="00DA1B2A">
        <w:rPr>
          <w:rFonts w:cs="Arial"/>
          <w:szCs w:val="21"/>
        </w:rPr>
        <w:t>ist</w:t>
      </w:r>
      <w:r w:rsidRPr="00DA1B2A">
        <w:rPr>
          <w:rFonts w:cs="Arial"/>
          <w:szCs w:val="21"/>
        </w:rPr>
        <w:t xml:space="preserve"> </w:t>
      </w:r>
      <w:r w:rsidRPr="00DA1B2A">
        <w:rPr>
          <w:rFonts w:cs="Arial"/>
          <w:i/>
          <w:szCs w:val="21"/>
        </w:rPr>
        <w:t>bestanden</w:t>
      </w:r>
      <w:r w:rsidRPr="00DA1B2A">
        <w:rPr>
          <w:rFonts w:cs="Arial"/>
          <w:szCs w:val="21"/>
        </w:rPr>
        <w:t xml:space="preserve">, wenn die Note </w:t>
      </w:r>
      <w:r w:rsidRPr="00DA1B2A">
        <w:rPr>
          <w:rFonts w:cs="Arial"/>
          <w:i/>
          <w:szCs w:val="21"/>
        </w:rPr>
        <w:t>ausreichend (4,0)</w:t>
      </w:r>
      <w:r w:rsidRPr="00DA1B2A">
        <w:rPr>
          <w:rFonts w:cs="Arial"/>
          <w:szCs w:val="21"/>
        </w:rPr>
        <w:t xml:space="preserve"> oder besser ist.</w:t>
      </w:r>
      <w:r w:rsidR="00FF5ECC" w:rsidRPr="00DA1B2A">
        <w:rPr>
          <w:rFonts w:cs="Arial"/>
          <w:szCs w:val="21"/>
        </w:rPr>
        <w:t xml:space="preserve"> </w:t>
      </w:r>
      <w:r w:rsidRPr="00F77DE2">
        <w:t>Die de</w:t>
      </w:r>
      <w:r w:rsidR="006B0B3E" w:rsidRPr="007E3046">
        <w:t>m</w:t>
      </w:r>
      <w:r w:rsidRPr="007E3046">
        <w:t xml:space="preserve"> jeweiligen Modul zugeordnete </w:t>
      </w:r>
      <w:r w:rsidR="006B0B3E" w:rsidRPr="007E3046">
        <w:t xml:space="preserve">Zahl von </w:t>
      </w:r>
      <w:r w:rsidRPr="007E3046">
        <w:t>Leistungspunkte</w:t>
      </w:r>
      <w:r w:rsidR="001C7C1C" w:rsidRPr="007E3046">
        <w:t>n</w:t>
      </w:r>
      <w:r w:rsidRPr="007E3046">
        <w:t xml:space="preserve"> </w:t>
      </w:r>
      <w:r w:rsidR="006B0B3E" w:rsidRPr="007E3046">
        <w:t>wird</w:t>
      </w:r>
      <w:r w:rsidRPr="007E3046">
        <w:t xml:space="preserve"> erworben, wenn das</w:t>
      </w:r>
      <w:r w:rsidR="00FF5ECC" w:rsidRPr="007E3046">
        <w:t xml:space="preserve"> </w:t>
      </w:r>
      <w:r w:rsidRPr="007E3046">
        <w:t xml:space="preserve">Modul mit mindestens </w:t>
      </w:r>
      <w:r w:rsidRPr="00DA1B2A">
        <w:rPr>
          <w:i/>
        </w:rPr>
        <w:t>ausreichend (4,0)</w:t>
      </w:r>
      <w:r w:rsidRPr="00F77DE2">
        <w:t xml:space="preserve"> oder </w:t>
      </w:r>
      <w:r w:rsidRPr="00DA1B2A">
        <w:rPr>
          <w:i/>
        </w:rPr>
        <w:t>bestanden</w:t>
      </w:r>
      <w:r w:rsidRPr="00F77DE2">
        <w:t xml:space="preserve"> bewertet </w:t>
      </w:r>
      <w:r w:rsidR="006B0B3E" w:rsidRPr="007E3046">
        <w:t>worden ist</w:t>
      </w:r>
      <w:r w:rsidRPr="007E3046">
        <w:t>.</w:t>
      </w:r>
    </w:p>
    <w:p w14:paraId="4579E405" w14:textId="521A0DF7" w:rsidR="00CE779D" w:rsidRPr="007E3046" w:rsidRDefault="00CE779D" w:rsidP="0024587E">
      <w:pPr>
        <w:pStyle w:val="Listenabsatz"/>
        <w:numPr>
          <w:ilvl w:val="1"/>
          <w:numId w:val="30"/>
        </w:numPr>
        <w:ind w:left="425" w:hanging="425"/>
        <w:contextualSpacing w:val="0"/>
      </w:pPr>
      <w:r w:rsidRPr="00F77DE2">
        <w:t xml:space="preserve">Eine </w:t>
      </w:r>
      <w:r w:rsidRPr="00DA1B2A">
        <w:rPr>
          <w:rFonts w:cs="Arial"/>
          <w:szCs w:val="21"/>
        </w:rPr>
        <w:t>Klausur</w:t>
      </w:r>
      <w:r w:rsidRPr="00F77DE2">
        <w:t xml:space="preserve">, welche ausschließlich im </w:t>
      </w:r>
      <w:r w:rsidRPr="007E3046">
        <w:t xml:space="preserve">Antwort-Wahl-Verfahren durchgeführt wurde, gilt als </w:t>
      </w:r>
      <w:r w:rsidRPr="00DA1B2A">
        <w:rPr>
          <w:i/>
        </w:rPr>
        <w:t>bestanden</w:t>
      </w:r>
      <w:r w:rsidR="004061BB">
        <w:t>,</w:t>
      </w:r>
      <w:r w:rsidRPr="00F77DE2">
        <w:t xml:space="preserve"> wenn</w:t>
      </w:r>
    </w:p>
    <w:p w14:paraId="1795B192" w14:textId="77777777" w:rsidR="00CE779D" w:rsidRPr="00856EDF" w:rsidRDefault="00CE779D" w:rsidP="0024587E">
      <w:pPr>
        <w:pStyle w:val="Listenabsatz"/>
        <w:numPr>
          <w:ilvl w:val="0"/>
          <w:numId w:val="14"/>
        </w:numPr>
        <w:autoSpaceDE w:val="0"/>
        <w:autoSpaceDN w:val="0"/>
        <w:adjustRightInd w:val="0"/>
        <w:ind w:left="782" w:right="51" w:hanging="357"/>
        <w:contextualSpacing w:val="0"/>
        <w:rPr>
          <w:rFonts w:cs="Arial"/>
          <w:szCs w:val="21"/>
        </w:rPr>
      </w:pPr>
      <w:r w:rsidRPr="00856EDF">
        <w:rPr>
          <w:rFonts w:cs="Arial"/>
          <w:szCs w:val="21"/>
        </w:rPr>
        <w:t xml:space="preserve">60% der </w:t>
      </w:r>
      <w:r w:rsidR="000339F9" w:rsidRPr="00856EDF">
        <w:rPr>
          <w:rFonts w:cs="AkkuratOffice-Regular"/>
          <w:szCs w:val="21"/>
        </w:rPr>
        <w:t xml:space="preserve">zu erreichenden Gesamtpunktzahl erreicht worden </w:t>
      </w:r>
      <w:r w:rsidR="00E55901">
        <w:rPr>
          <w:rFonts w:cs="AkkuratOffice-Regular"/>
          <w:szCs w:val="21"/>
        </w:rPr>
        <w:t>sind</w:t>
      </w:r>
      <w:r w:rsidRPr="00856EDF">
        <w:rPr>
          <w:rFonts w:cs="Arial"/>
          <w:szCs w:val="21"/>
        </w:rPr>
        <w:t xml:space="preserve"> oder</w:t>
      </w:r>
    </w:p>
    <w:p w14:paraId="64C9F3CC" w14:textId="558056D8" w:rsidR="00CE779D" w:rsidRPr="00856EDF" w:rsidRDefault="00771B80" w:rsidP="0024587E">
      <w:pPr>
        <w:pStyle w:val="Listenabsatz"/>
        <w:numPr>
          <w:ilvl w:val="0"/>
          <w:numId w:val="14"/>
        </w:numPr>
        <w:autoSpaceDE w:val="0"/>
        <w:autoSpaceDN w:val="0"/>
        <w:adjustRightInd w:val="0"/>
        <w:ind w:right="49"/>
        <w:contextualSpacing w:val="0"/>
        <w:rPr>
          <w:rFonts w:cs="Arial"/>
          <w:szCs w:val="21"/>
        </w:rPr>
      </w:pPr>
      <w:r>
        <w:rPr>
          <w:rFonts w:cs="Arial"/>
          <w:szCs w:val="21"/>
        </w:rPr>
        <w:t xml:space="preserve">mindestens 50% der maximal zu erreichenden Punktzahl erzielt wurden und </w:t>
      </w:r>
      <w:r w:rsidR="00CE779D" w:rsidRPr="00856EDF">
        <w:rPr>
          <w:rFonts w:cs="Arial"/>
          <w:szCs w:val="21"/>
        </w:rPr>
        <w:t xml:space="preserve">die </w:t>
      </w:r>
      <w:r w:rsidR="000339F9" w:rsidRPr="00856EDF">
        <w:rPr>
          <w:rFonts w:cs="AkkuratOffice-Regular"/>
          <w:szCs w:val="21"/>
        </w:rPr>
        <w:t xml:space="preserve">erreichte Punktzahl </w:t>
      </w:r>
      <w:r w:rsidR="00CE779D" w:rsidRPr="00856EDF">
        <w:rPr>
          <w:rFonts w:cs="Arial"/>
          <w:szCs w:val="21"/>
        </w:rPr>
        <w:t>um nicht mehr als 22% die durchschnittliche Prüfungsleistung der Kandidatinnen</w:t>
      </w:r>
      <w:r w:rsidR="00FC611F">
        <w:rPr>
          <w:rFonts w:cs="Arial"/>
          <w:szCs w:val="21"/>
        </w:rPr>
        <w:t>*</w:t>
      </w:r>
      <w:r w:rsidR="00CE779D" w:rsidRPr="00856EDF">
        <w:rPr>
          <w:rFonts w:cs="Arial"/>
          <w:szCs w:val="21"/>
        </w:rPr>
        <w:t>Kandidaten unterschreitet, die an der Prüfung teilgenommen haben.</w:t>
      </w:r>
    </w:p>
    <w:p w14:paraId="746DFED5" w14:textId="459A231D" w:rsidR="00CE779D" w:rsidRPr="007E3046" w:rsidRDefault="00CE779D" w:rsidP="0024587E">
      <w:pPr>
        <w:pStyle w:val="Listenabsatz"/>
        <w:numPr>
          <w:ilvl w:val="1"/>
          <w:numId w:val="30"/>
        </w:numPr>
        <w:ind w:left="426" w:hanging="426"/>
      </w:pPr>
      <w:r w:rsidRPr="00F77DE2">
        <w:t xml:space="preserve">Hat </w:t>
      </w:r>
      <w:r w:rsidR="008C3B0A">
        <w:t>der*</w:t>
      </w:r>
      <w:r w:rsidRPr="00F77DE2">
        <w:t>die Kandidat</w:t>
      </w:r>
      <w:r w:rsidR="008C3B0A">
        <w:t>*</w:t>
      </w:r>
      <w:r w:rsidRPr="00F77DE2">
        <w:t xml:space="preserve">in </w:t>
      </w:r>
      <w:r w:rsidR="000339F9" w:rsidRPr="007E3046">
        <w:t xml:space="preserve">die Mindestpunktzahl </w:t>
      </w:r>
      <w:r w:rsidRPr="007E3046">
        <w:t xml:space="preserve">gemäß Absatz </w:t>
      </w:r>
      <w:r w:rsidR="00F807F3" w:rsidRPr="007E3046">
        <w:t>4</w:t>
      </w:r>
      <w:r w:rsidRPr="007E3046">
        <w:t xml:space="preserve"> </w:t>
      </w:r>
      <w:r w:rsidR="000339F9" w:rsidRPr="007E3046">
        <w:t xml:space="preserve">erreicht </w:t>
      </w:r>
      <w:r w:rsidRPr="007E3046">
        <w:t xml:space="preserve">und damit die Prüfung </w:t>
      </w:r>
      <w:r w:rsidRPr="00DA1B2A">
        <w:rPr>
          <w:i/>
        </w:rPr>
        <w:t>bestanden</w:t>
      </w:r>
      <w:r w:rsidRPr="007E3046">
        <w:t>, so lautet die Note wie folgt:</w:t>
      </w:r>
    </w:p>
    <w:p w14:paraId="46AECD80" w14:textId="7966A1FB" w:rsidR="00CE779D" w:rsidRPr="00856EDF" w:rsidRDefault="00CE779D" w:rsidP="00303263">
      <w:pPr>
        <w:autoSpaceDE w:val="0"/>
        <w:autoSpaceDN w:val="0"/>
        <w:adjustRightInd w:val="0"/>
        <w:ind w:left="850" w:right="51" w:hanging="425"/>
        <w:rPr>
          <w:rFonts w:cs="Arial"/>
          <w:szCs w:val="21"/>
        </w:rPr>
      </w:pPr>
      <w:r w:rsidRPr="00856EDF">
        <w:rPr>
          <w:rFonts w:cs="Arial"/>
          <w:szCs w:val="21"/>
        </w:rPr>
        <w:t xml:space="preserve">1 = </w:t>
      </w:r>
      <w:r w:rsidRPr="00856EDF">
        <w:rPr>
          <w:rFonts w:cs="Arial"/>
          <w:i/>
          <w:szCs w:val="21"/>
        </w:rPr>
        <w:t>sehr gut</w:t>
      </w:r>
      <w:r w:rsidRPr="00856EDF">
        <w:rPr>
          <w:rFonts w:cs="Arial"/>
          <w:szCs w:val="21"/>
        </w:rPr>
        <w:t xml:space="preserve">, falls </w:t>
      </w:r>
      <w:r w:rsidR="008C3B0A">
        <w:rPr>
          <w:rFonts w:cs="Arial"/>
          <w:szCs w:val="21"/>
        </w:rPr>
        <w:t>er*</w:t>
      </w:r>
      <w:r w:rsidRPr="00856EDF">
        <w:rPr>
          <w:rFonts w:cs="Arial"/>
          <w:szCs w:val="21"/>
        </w:rPr>
        <w:t>sie mindestens 75%</w:t>
      </w:r>
    </w:p>
    <w:p w14:paraId="3B0E7161" w14:textId="71610481" w:rsidR="00CE779D" w:rsidRPr="00856EDF" w:rsidRDefault="00CE779D" w:rsidP="00303263">
      <w:pPr>
        <w:autoSpaceDE w:val="0"/>
        <w:autoSpaceDN w:val="0"/>
        <w:adjustRightInd w:val="0"/>
        <w:ind w:left="850" w:right="51" w:hanging="425"/>
        <w:rPr>
          <w:rFonts w:cs="Arial"/>
          <w:szCs w:val="21"/>
        </w:rPr>
      </w:pPr>
      <w:r w:rsidRPr="00856EDF">
        <w:rPr>
          <w:rFonts w:cs="Arial"/>
          <w:szCs w:val="21"/>
        </w:rPr>
        <w:t xml:space="preserve">2 = </w:t>
      </w:r>
      <w:r w:rsidRPr="00856EDF">
        <w:rPr>
          <w:rFonts w:cs="Arial"/>
          <w:i/>
          <w:szCs w:val="21"/>
        </w:rPr>
        <w:t>gut</w:t>
      </w:r>
      <w:r w:rsidRPr="00856EDF">
        <w:rPr>
          <w:rFonts w:cs="Arial"/>
          <w:szCs w:val="21"/>
        </w:rPr>
        <w:t xml:space="preserve">, </w:t>
      </w:r>
      <w:r w:rsidR="00F807F3" w:rsidRPr="00856EDF">
        <w:rPr>
          <w:rFonts w:cs="Arial"/>
          <w:szCs w:val="21"/>
        </w:rPr>
        <w:tab/>
      </w:r>
      <w:r w:rsidRPr="00856EDF">
        <w:rPr>
          <w:rFonts w:cs="Arial"/>
          <w:szCs w:val="21"/>
        </w:rPr>
        <w:t xml:space="preserve">falls </w:t>
      </w:r>
      <w:r w:rsidR="008C3B0A">
        <w:rPr>
          <w:rFonts w:cs="Arial"/>
          <w:szCs w:val="21"/>
        </w:rPr>
        <w:t>er*</w:t>
      </w:r>
      <w:r w:rsidRPr="00856EDF">
        <w:rPr>
          <w:rFonts w:cs="Arial"/>
          <w:szCs w:val="21"/>
        </w:rPr>
        <w:t>sie mindestens 50% aber weniger als 75%</w:t>
      </w:r>
    </w:p>
    <w:p w14:paraId="342073D3" w14:textId="31F6BF7A" w:rsidR="00CE779D" w:rsidRPr="00856EDF" w:rsidRDefault="00CE779D" w:rsidP="00303263">
      <w:pPr>
        <w:autoSpaceDE w:val="0"/>
        <w:autoSpaceDN w:val="0"/>
        <w:adjustRightInd w:val="0"/>
        <w:ind w:left="850" w:right="51" w:hanging="425"/>
        <w:rPr>
          <w:rFonts w:cs="Arial"/>
          <w:szCs w:val="21"/>
        </w:rPr>
      </w:pPr>
      <w:r w:rsidRPr="00856EDF">
        <w:rPr>
          <w:rFonts w:cs="Arial"/>
          <w:szCs w:val="21"/>
        </w:rPr>
        <w:t xml:space="preserve">3 = </w:t>
      </w:r>
      <w:r w:rsidRPr="00856EDF">
        <w:rPr>
          <w:rFonts w:cs="Arial"/>
          <w:i/>
          <w:szCs w:val="21"/>
        </w:rPr>
        <w:t>befriedigend</w:t>
      </w:r>
      <w:r w:rsidRPr="00856EDF">
        <w:rPr>
          <w:rFonts w:cs="Arial"/>
          <w:szCs w:val="21"/>
        </w:rPr>
        <w:t xml:space="preserve">, falls </w:t>
      </w:r>
      <w:r w:rsidR="008C3B0A">
        <w:rPr>
          <w:rFonts w:cs="Arial"/>
          <w:szCs w:val="21"/>
        </w:rPr>
        <w:t>er*</w:t>
      </w:r>
      <w:r w:rsidRPr="00856EDF">
        <w:rPr>
          <w:rFonts w:cs="Arial"/>
          <w:szCs w:val="21"/>
        </w:rPr>
        <w:t>sie mindestens 25% aber weniger als 50%</w:t>
      </w:r>
    </w:p>
    <w:p w14:paraId="5C083A78" w14:textId="621C7379" w:rsidR="00CE779D" w:rsidRPr="00856EDF" w:rsidRDefault="00CE779D" w:rsidP="00303263">
      <w:pPr>
        <w:autoSpaceDE w:val="0"/>
        <w:autoSpaceDN w:val="0"/>
        <w:adjustRightInd w:val="0"/>
        <w:ind w:left="851" w:right="49" w:hanging="426"/>
        <w:rPr>
          <w:rFonts w:cs="Arial"/>
          <w:szCs w:val="21"/>
        </w:rPr>
      </w:pPr>
      <w:r w:rsidRPr="00856EDF">
        <w:rPr>
          <w:rFonts w:cs="Arial"/>
          <w:szCs w:val="21"/>
        </w:rPr>
        <w:t xml:space="preserve">4 = </w:t>
      </w:r>
      <w:r w:rsidRPr="00856EDF">
        <w:rPr>
          <w:rFonts w:cs="Arial"/>
          <w:i/>
          <w:szCs w:val="21"/>
        </w:rPr>
        <w:t>ausreichend</w:t>
      </w:r>
      <w:r w:rsidRPr="00856EDF">
        <w:rPr>
          <w:rFonts w:cs="Arial"/>
          <w:szCs w:val="21"/>
        </w:rPr>
        <w:t xml:space="preserve">, falls </w:t>
      </w:r>
      <w:r w:rsidR="008C3B0A">
        <w:rPr>
          <w:rFonts w:cs="Arial"/>
          <w:szCs w:val="21"/>
        </w:rPr>
        <w:t>er*</w:t>
      </w:r>
      <w:r w:rsidRPr="00856EDF">
        <w:rPr>
          <w:rFonts w:cs="Arial"/>
          <w:szCs w:val="21"/>
        </w:rPr>
        <w:t>sie keine oder weniger als 25 %</w:t>
      </w:r>
    </w:p>
    <w:p w14:paraId="27C2B622" w14:textId="77777777" w:rsidR="00CE779D" w:rsidRPr="00856EDF" w:rsidRDefault="00CE779D" w:rsidP="00303263">
      <w:pPr>
        <w:autoSpaceDE w:val="0"/>
        <w:autoSpaceDN w:val="0"/>
        <w:adjustRightInd w:val="0"/>
        <w:ind w:left="426" w:right="49" w:hanging="1"/>
        <w:rPr>
          <w:rFonts w:cs="Arial"/>
          <w:szCs w:val="21"/>
        </w:rPr>
      </w:pPr>
      <w:r w:rsidRPr="00856EDF">
        <w:rPr>
          <w:rFonts w:cs="Arial"/>
          <w:szCs w:val="21"/>
        </w:rPr>
        <w:t xml:space="preserve">der über </w:t>
      </w:r>
      <w:r w:rsidR="000339F9" w:rsidRPr="00856EDF">
        <w:rPr>
          <w:rFonts w:cs="Arial"/>
          <w:szCs w:val="21"/>
        </w:rPr>
        <w:t xml:space="preserve">die Mindestpunktzahl </w:t>
      </w:r>
      <w:r w:rsidRPr="00856EDF">
        <w:rPr>
          <w:rFonts w:cs="Arial"/>
          <w:szCs w:val="21"/>
        </w:rPr>
        <w:t xml:space="preserve">hinausgehenden </w:t>
      </w:r>
      <w:r w:rsidR="004061BB">
        <w:rPr>
          <w:rFonts w:cs="Arial"/>
          <w:szCs w:val="21"/>
        </w:rPr>
        <w:t>erreichbaren</w:t>
      </w:r>
      <w:r w:rsidR="00B47F90" w:rsidRPr="00856EDF">
        <w:rPr>
          <w:rFonts w:cs="Arial"/>
          <w:szCs w:val="21"/>
        </w:rPr>
        <w:t xml:space="preserve"> Punkte erreicht</w:t>
      </w:r>
      <w:r w:rsidRPr="00856EDF">
        <w:rPr>
          <w:rFonts w:cs="Arial"/>
          <w:szCs w:val="21"/>
        </w:rPr>
        <w:t xml:space="preserve"> hat.</w:t>
      </w:r>
    </w:p>
    <w:p w14:paraId="574378D7" w14:textId="76E2F9F6" w:rsidR="00CE779D" w:rsidRPr="007E3046" w:rsidRDefault="00CE779D" w:rsidP="0024587E">
      <w:pPr>
        <w:pStyle w:val="Listenabsatz"/>
        <w:numPr>
          <w:ilvl w:val="1"/>
          <w:numId w:val="30"/>
        </w:numPr>
        <w:ind w:left="425" w:hanging="425"/>
        <w:contextualSpacing w:val="0"/>
      </w:pPr>
      <w:r w:rsidRPr="00F77DE2">
        <w:t xml:space="preserve">Wird eine </w:t>
      </w:r>
      <w:r w:rsidRPr="00DA1B2A">
        <w:rPr>
          <w:rFonts w:cs="Arial"/>
          <w:szCs w:val="21"/>
        </w:rPr>
        <w:t>Klausur</w:t>
      </w:r>
      <w:r w:rsidRPr="00F77DE2">
        <w:t xml:space="preserve"> nur teilweise im Antwort-Wahl-Verfahren durchgeführt, so werden die Aufgaben im Antwort-Wahl-Verfahren nach den Absätzen </w:t>
      </w:r>
      <w:r w:rsidR="00007624" w:rsidRPr="007E3046">
        <w:t>4</w:t>
      </w:r>
      <w:r w:rsidRPr="007E3046">
        <w:t xml:space="preserve"> und </w:t>
      </w:r>
      <w:r w:rsidR="00007624" w:rsidRPr="007E3046">
        <w:t>5</w:t>
      </w:r>
      <w:r w:rsidRPr="007E3046">
        <w:t xml:space="preserve"> bewertet. Die übrigen Aufgaben werden nach dem für sie üblichen Verfahren beurteilt. </w:t>
      </w:r>
      <w:r w:rsidR="00B47F90" w:rsidRPr="007E3046">
        <w:t xml:space="preserve">Aus beiden Bewertungen wird die Note der </w:t>
      </w:r>
      <w:r w:rsidR="006D1C7C" w:rsidRPr="00DA1B2A">
        <w:rPr>
          <w:rFonts w:cs="Arial"/>
          <w:szCs w:val="21"/>
        </w:rPr>
        <w:t>Klausur</w:t>
      </w:r>
      <w:r w:rsidR="00B47F90" w:rsidRPr="00F77DE2">
        <w:t xml:space="preserve"> ermittelt, wobei die Anteile der jeweils zu erreichenden Gesamtpunktzahlen berücks</w:t>
      </w:r>
      <w:r w:rsidR="00B47F90" w:rsidRPr="007E3046">
        <w:t>ichtigt werden</w:t>
      </w:r>
      <w:r w:rsidR="003F3665" w:rsidRPr="007E3046">
        <w:t xml:space="preserve">. Absatz </w:t>
      </w:r>
      <w:r w:rsidR="006D1C7C" w:rsidRPr="00DA1B2A">
        <w:rPr>
          <w:rFonts w:cs="Arial"/>
          <w:szCs w:val="21"/>
        </w:rPr>
        <w:t>8</w:t>
      </w:r>
      <w:r w:rsidR="003F3665" w:rsidRPr="00F77DE2">
        <w:t xml:space="preserve"> gilt entsprechend</w:t>
      </w:r>
      <w:r w:rsidR="00A11D2D" w:rsidRPr="00F77DE2">
        <w:t>.</w:t>
      </w:r>
    </w:p>
    <w:p w14:paraId="0A3F5135" w14:textId="59F9C60B" w:rsidR="004061BB" w:rsidRPr="00DA1B2A" w:rsidRDefault="00CE779D" w:rsidP="0024587E">
      <w:pPr>
        <w:pStyle w:val="Listenabsatz"/>
        <w:numPr>
          <w:ilvl w:val="1"/>
          <w:numId w:val="30"/>
        </w:numPr>
        <w:ind w:left="425" w:hanging="425"/>
        <w:contextualSpacing w:val="0"/>
        <w:rPr>
          <w:szCs w:val="21"/>
        </w:rPr>
      </w:pPr>
      <w:r w:rsidRPr="00F77DE2">
        <w:t xml:space="preserve">Wird </w:t>
      </w:r>
      <w:r w:rsidR="004061BB">
        <w:t>das</w:t>
      </w:r>
      <w:r w:rsidRPr="00F77DE2">
        <w:t xml:space="preserve"> Modul durch eine Modulprüfung abgeschlossen, so ist diese Note gleichzeitig die</w:t>
      </w:r>
      <w:r w:rsidR="00FF5ECC" w:rsidRPr="00856EDF">
        <w:t xml:space="preserve"> </w:t>
      </w:r>
      <w:r w:rsidRPr="00856EDF">
        <w:t>Modulnote.</w:t>
      </w:r>
      <w:r w:rsidR="00206A7E" w:rsidRPr="00856EDF">
        <w:t xml:space="preserve"> </w:t>
      </w:r>
      <w:r w:rsidR="004061BB" w:rsidRPr="00DA1B2A">
        <w:rPr>
          <w:szCs w:val="21"/>
        </w:rPr>
        <w:t>Auf Antrag der</w:t>
      </w:r>
      <w:r w:rsidR="008C3B0A" w:rsidRPr="00DA1B2A">
        <w:rPr>
          <w:szCs w:val="21"/>
        </w:rPr>
        <w:t>*</w:t>
      </w:r>
      <w:r w:rsidR="004061BB" w:rsidRPr="00DA1B2A">
        <w:rPr>
          <w:szCs w:val="21"/>
        </w:rPr>
        <w:t>des Studierenden können bei der Festsetzung der Modulnote darüber hinaus nach Maßgabe der Modulbeschreibung und der</w:t>
      </w:r>
      <w:r w:rsidR="008C3B0A" w:rsidRPr="00DA1B2A">
        <w:rPr>
          <w:szCs w:val="21"/>
        </w:rPr>
        <w:t>*des</w:t>
      </w:r>
      <w:r w:rsidR="004061BB" w:rsidRPr="00DA1B2A">
        <w:rPr>
          <w:szCs w:val="21"/>
        </w:rPr>
        <w:t xml:space="preserve"> Prüferin</w:t>
      </w:r>
      <w:r w:rsidR="008C3B0A" w:rsidRPr="00DA1B2A">
        <w:rPr>
          <w:szCs w:val="21"/>
        </w:rPr>
        <w:t>*</w:t>
      </w:r>
      <w:r w:rsidR="004061BB" w:rsidRPr="00DA1B2A">
        <w:rPr>
          <w:szCs w:val="21"/>
        </w:rPr>
        <w:t xml:space="preserve">Prüfers bis zu drei freiwillige in demselben Semester erbrachte und dem betreffenden Modul zugeordnete Leistungen berücksichtigt werden, wenn die Modulprüfung auch ohne die Anrechnung mit mindestens </w:t>
      </w:r>
      <w:r w:rsidR="004061BB" w:rsidRPr="00DA1B2A">
        <w:rPr>
          <w:i/>
          <w:szCs w:val="21"/>
        </w:rPr>
        <w:t>ausreichend (4,0)</w:t>
      </w:r>
      <w:r w:rsidR="004061BB" w:rsidRPr="00DA1B2A">
        <w:rPr>
          <w:szCs w:val="21"/>
        </w:rPr>
        <w:t xml:space="preserve"> bestanden wurde. Die Berücksichtigung von freiwilligen semesterbegleitenden Leistungen darf nur zu einer Verbesserung der Modulnote von höchstens 0,7 bestenfalls zur Note </w:t>
      </w:r>
      <w:r w:rsidR="004061BB" w:rsidRPr="00DA1B2A">
        <w:rPr>
          <w:i/>
          <w:szCs w:val="21"/>
        </w:rPr>
        <w:t>1,0</w:t>
      </w:r>
      <w:r w:rsidR="004061BB" w:rsidRPr="00DA1B2A">
        <w:rPr>
          <w:szCs w:val="21"/>
        </w:rPr>
        <w:t xml:space="preserve"> führen. Form und Umfang der freiwilligen Leistungen, die auch Teil einer Studienleistung sein können, sind in der entsprechenden Modulbeschreibung festgelegt. Details, insbesondere Termine und organisatorisch notwendige Anmeldeverfahren, werden spätestens zu Beginn der Lehrveranstaltung in geeigneter Form durch </w:t>
      </w:r>
      <w:r w:rsidR="008C3B0A" w:rsidRPr="00DA1B2A">
        <w:rPr>
          <w:szCs w:val="21"/>
        </w:rPr>
        <w:t>den*</w:t>
      </w:r>
      <w:r w:rsidR="004061BB" w:rsidRPr="00DA1B2A">
        <w:rPr>
          <w:szCs w:val="21"/>
        </w:rPr>
        <w:t>die Prüfer</w:t>
      </w:r>
      <w:r w:rsidR="008C3B0A" w:rsidRPr="00DA1B2A">
        <w:rPr>
          <w:szCs w:val="21"/>
        </w:rPr>
        <w:t>*</w:t>
      </w:r>
      <w:r w:rsidR="00AB1644" w:rsidRPr="00DA1B2A">
        <w:rPr>
          <w:szCs w:val="21"/>
        </w:rPr>
        <w:t>i</w:t>
      </w:r>
      <w:r w:rsidR="004061BB" w:rsidRPr="00DA1B2A">
        <w:rPr>
          <w:szCs w:val="21"/>
        </w:rPr>
        <w:t>n bekannt gegeben.</w:t>
      </w:r>
    </w:p>
    <w:p w14:paraId="380797FC" w14:textId="7B3A4874" w:rsidR="009147FB" w:rsidRPr="00DA1B2A" w:rsidRDefault="00CE779D" w:rsidP="0024587E">
      <w:pPr>
        <w:pStyle w:val="Listenabsatz"/>
        <w:numPr>
          <w:ilvl w:val="1"/>
          <w:numId w:val="30"/>
        </w:numPr>
        <w:ind w:left="425" w:hanging="425"/>
        <w:contextualSpacing w:val="0"/>
        <w:rPr>
          <w:rFonts w:cs="Arial"/>
          <w:szCs w:val="21"/>
        </w:rPr>
      </w:pPr>
      <w:r w:rsidRPr="00DA1B2A">
        <w:rPr>
          <w:rFonts w:cs="Arial"/>
          <w:szCs w:val="21"/>
        </w:rPr>
        <w:t>Wird ein Modul kumulativ durch</w:t>
      </w:r>
      <w:r w:rsidRPr="00F77DE2">
        <w:t xml:space="preserve"> Teilleistungen </w:t>
      </w:r>
      <w:r w:rsidRPr="00DA1B2A">
        <w:rPr>
          <w:rFonts w:cs="Arial"/>
          <w:szCs w:val="21"/>
        </w:rPr>
        <w:t xml:space="preserve">abgeschlossen, so müssen alle Teilleistungen </w:t>
      </w:r>
      <w:r w:rsidRPr="00DA1B2A">
        <w:rPr>
          <w:rFonts w:cs="Arial"/>
          <w:i/>
          <w:szCs w:val="21"/>
        </w:rPr>
        <w:t>bestanden</w:t>
      </w:r>
      <w:r w:rsidRPr="00DA1B2A">
        <w:rPr>
          <w:rFonts w:cs="Arial"/>
          <w:szCs w:val="21"/>
        </w:rPr>
        <w:t xml:space="preserve"> </w:t>
      </w:r>
      <w:r w:rsidR="004061BB" w:rsidRPr="00DA1B2A">
        <w:rPr>
          <w:rFonts w:cs="Arial"/>
          <w:szCs w:val="21"/>
        </w:rPr>
        <w:t>sein</w:t>
      </w:r>
      <w:r w:rsidRPr="00DA1B2A">
        <w:rPr>
          <w:rFonts w:cs="Arial"/>
          <w:szCs w:val="21"/>
        </w:rPr>
        <w:t xml:space="preserve">. Die Modulnote </w:t>
      </w:r>
      <w:r w:rsidRPr="00F77DE2">
        <w:t xml:space="preserve">errechnet sich aus dem arithmetischen Mittel der mit </w:t>
      </w:r>
      <w:r w:rsidR="00B47F90" w:rsidRPr="007E3046">
        <w:t xml:space="preserve">den entsprechenden Leistungspunkten </w:t>
      </w:r>
      <w:r w:rsidRPr="007E3046">
        <w:t xml:space="preserve">gewichteten, nicht gerundeten Noten der im Rahmen des </w:t>
      </w:r>
      <w:r w:rsidR="00007624" w:rsidRPr="007E3046">
        <w:t xml:space="preserve">jeweiligen </w:t>
      </w:r>
      <w:r w:rsidRPr="007E3046">
        <w:t xml:space="preserve">Moduls abgelegten </w:t>
      </w:r>
      <w:r w:rsidRPr="00DA1B2A">
        <w:rPr>
          <w:rFonts w:cs="Arial"/>
          <w:szCs w:val="21"/>
        </w:rPr>
        <w:t xml:space="preserve">benoteten </w:t>
      </w:r>
      <w:r w:rsidRPr="00F77DE2">
        <w:t>Teilleistungen.</w:t>
      </w:r>
      <w:r w:rsidR="00206A7E" w:rsidRPr="007E3046">
        <w:t xml:space="preserve"> </w:t>
      </w:r>
      <w:r w:rsidRPr="007E3046">
        <w:t xml:space="preserve">Die Modulnoten lauten </w:t>
      </w:r>
      <w:r w:rsidR="006D1C7C" w:rsidRPr="007E3046">
        <w:t xml:space="preserve">dann </w:t>
      </w:r>
      <w:r w:rsidRPr="007E3046">
        <w:t>in Worten bei einem Mittelwert</w:t>
      </w:r>
      <w:r w:rsidRPr="00DA1B2A">
        <w:rPr>
          <w:rFonts w:cs="Arial"/>
          <w:szCs w:val="21"/>
        </w:rPr>
        <w:t>:</w:t>
      </w:r>
    </w:p>
    <w:p w14:paraId="72A9A41A" w14:textId="77777777" w:rsidR="00FF5ECC" w:rsidRPr="007E3046" w:rsidRDefault="00CE779D" w:rsidP="00303263">
      <w:pPr>
        <w:pStyle w:val="Listenabsatz"/>
        <w:numPr>
          <w:ilvl w:val="0"/>
          <w:numId w:val="3"/>
        </w:numPr>
        <w:tabs>
          <w:tab w:val="left" w:pos="2835"/>
          <w:tab w:val="left" w:pos="3119"/>
        </w:tabs>
        <w:autoSpaceDE w:val="0"/>
        <w:autoSpaceDN w:val="0"/>
        <w:adjustRightInd w:val="0"/>
        <w:ind w:left="782" w:right="51" w:hanging="357"/>
        <w:contextualSpacing w:val="0"/>
      </w:pPr>
      <w:r w:rsidRPr="00856EDF">
        <w:rPr>
          <w:rFonts w:cs="Arial"/>
          <w:szCs w:val="21"/>
        </w:rPr>
        <w:t xml:space="preserve">bis </w:t>
      </w:r>
      <w:r w:rsidR="009F10C6" w:rsidRPr="00856EDF">
        <w:rPr>
          <w:rFonts w:cs="Arial"/>
          <w:szCs w:val="21"/>
        </w:rPr>
        <w:t>1,5</w:t>
      </w:r>
      <w:r w:rsidR="009F10C6" w:rsidRPr="00856EDF">
        <w:rPr>
          <w:rFonts w:cs="Arial"/>
          <w:szCs w:val="21"/>
        </w:rPr>
        <w:tab/>
      </w:r>
      <w:r w:rsidRPr="00856EDF">
        <w:rPr>
          <w:rFonts w:cs="Arial"/>
          <w:szCs w:val="21"/>
        </w:rPr>
        <w:t>=</w:t>
      </w:r>
      <w:r w:rsidR="009F10C6" w:rsidRPr="00856EDF">
        <w:rPr>
          <w:rFonts w:cs="Arial"/>
          <w:szCs w:val="21"/>
        </w:rPr>
        <w:tab/>
      </w:r>
      <w:r w:rsidRPr="00856EDF">
        <w:rPr>
          <w:rFonts w:cs="Arial"/>
          <w:i/>
          <w:szCs w:val="21"/>
        </w:rPr>
        <w:t>sehr gut</w:t>
      </w:r>
      <w:r w:rsidRPr="00856EDF">
        <w:rPr>
          <w:rFonts w:cs="Arial"/>
          <w:szCs w:val="21"/>
        </w:rPr>
        <w:t xml:space="preserve"> </w:t>
      </w:r>
    </w:p>
    <w:p w14:paraId="7109724D" w14:textId="77777777" w:rsidR="00CE779D" w:rsidRPr="006C478B" w:rsidRDefault="00CE779D" w:rsidP="00303263">
      <w:pPr>
        <w:pStyle w:val="Listenabsatz"/>
        <w:numPr>
          <w:ilvl w:val="0"/>
          <w:numId w:val="3"/>
        </w:numPr>
        <w:tabs>
          <w:tab w:val="left" w:pos="2835"/>
          <w:tab w:val="left" w:pos="3119"/>
        </w:tabs>
        <w:autoSpaceDE w:val="0"/>
        <w:autoSpaceDN w:val="0"/>
        <w:adjustRightInd w:val="0"/>
        <w:ind w:left="782" w:right="51" w:hanging="357"/>
        <w:contextualSpacing w:val="0"/>
        <w:rPr>
          <w:rFonts w:cs="Arial"/>
          <w:szCs w:val="21"/>
        </w:rPr>
      </w:pPr>
      <w:r w:rsidRPr="00856EDF">
        <w:rPr>
          <w:rFonts w:cs="Arial"/>
          <w:szCs w:val="21"/>
        </w:rPr>
        <w:t xml:space="preserve">über 1,5 bis </w:t>
      </w:r>
      <w:r w:rsidR="009F10C6" w:rsidRPr="00856EDF">
        <w:rPr>
          <w:rFonts w:cs="Arial"/>
          <w:szCs w:val="21"/>
        </w:rPr>
        <w:t>2,5</w:t>
      </w:r>
      <w:r w:rsidR="009F10C6" w:rsidRPr="00856EDF">
        <w:rPr>
          <w:rFonts w:cs="Arial"/>
          <w:szCs w:val="21"/>
        </w:rPr>
        <w:tab/>
      </w:r>
      <w:r w:rsidRPr="00856EDF">
        <w:rPr>
          <w:rFonts w:cs="Arial"/>
          <w:szCs w:val="21"/>
        </w:rPr>
        <w:t>=</w:t>
      </w:r>
      <w:r w:rsidR="009F10C6" w:rsidRPr="00856EDF">
        <w:rPr>
          <w:rFonts w:cs="Arial"/>
          <w:szCs w:val="21"/>
        </w:rPr>
        <w:tab/>
      </w:r>
      <w:r w:rsidRPr="00856EDF">
        <w:rPr>
          <w:rFonts w:cs="Arial"/>
          <w:i/>
          <w:szCs w:val="21"/>
        </w:rPr>
        <w:t>gut</w:t>
      </w:r>
    </w:p>
    <w:p w14:paraId="1272F3BA" w14:textId="77777777" w:rsidR="00FF5ECC" w:rsidRPr="006C478B" w:rsidRDefault="00CE779D" w:rsidP="00303263">
      <w:pPr>
        <w:pStyle w:val="Listenabsatz"/>
        <w:numPr>
          <w:ilvl w:val="0"/>
          <w:numId w:val="3"/>
        </w:numPr>
        <w:tabs>
          <w:tab w:val="left" w:pos="2835"/>
          <w:tab w:val="left" w:pos="3119"/>
        </w:tabs>
        <w:autoSpaceDE w:val="0"/>
        <w:autoSpaceDN w:val="0"/>
        <w:adjustRightInd w:val="0"/>
        <w:ind w:left="782" w:right="51" w:hanging="357"/>
        <w:contextualSpacing w:val="0"/>
        <w:rPr>
          <w:rFonts w:cs="Arial"/>
          <w:szCs w:val="21"/>
        </w:rPr>
      </w:pPr>
      <w:r w:rsidRPr="00856EDF">
        <w:rPr>
          <w:rFonts w:cs="Arial"/>
          <w:szCs w:val="21"/>
        </w:rPr>
        <w:t xml:space="preserve">über 2,5 bis </w:t>
      </w:r>
      <w:r w:rsidR="009F10C6" w:rsidRPr="00856EDF">
        <w:rPr>
          <w:rFonts w:cs="Arial"/>
          <w:szCs w:val="21"/>
        </w:rPr>
        <w:t>3,5</w:t>
      </w:r>
      <w:r w:rsidR="009F10C6" w:rsidRPr="00856EDF">
        <w:rPr>
          <w:rFonts w:cs="Arial"/>
          <w:szCs w:val="21"/>
        </w:rPr>
        <w:tab/>
      </w:r>
      <w:r w:rsidRPr="00856EDF">
        <w:rPr>
          <w:rFonts w:cs="Arial"/>
          <w:szCs w:val="21"/>
        </w:rPr>
        <w:t>=</w:t>
      </w:r>
      <w:r w:rsidR="009F10C6" w:rsidRPr="00856EDF">
        <w:rPr>
          <w:rFonts w:cs="Arial"/>
          <w:szCs w:val="21"/>
        </w:rPr>
        <w:tab/>
      </w:r>
      <w:r w:rsidRPr="00856EDF">
        <w:rPr>
          <w:rFonts w:cs="Arial"/>
          <w:i/>
          <w:szCs w:val="21"/>
        </w:rPr>
        <w:t xml:space="preserve">befriedigend </w:t>
      </w:r>
    </w:p>
    <w:p w14:paraId="5EFCF4DE" w14:textId="77777777" w:rsidR="00CE779D" w:rsidRPr="006C478B" w:rsidRDefault="00CE779D" w:rsidP="00303263">
      <w:pPr>
        <w:pStyle w:val="Listenabsatz"/>
        <w:numPr>
          <w:ilvl w:val="0"/>
          <w:numId w:val="3"/>
        </w:numPr>
        <w:tabs>
          <w:tab w:val="left" w:pos="2835"/>
          <w:tab w:val="left" w:pos="3119"/>
        </w:tabs>
        <w:autoSpaceDE w:val="0"/>
        <w:autoSpaceDN w:val="0"/>
        <w:adjustRightInd w:val="0"/>
        <w:ind w:left="782" w:right="51" w:hanging="357"/>
        <w:contextualSpacing w:val="0"/>
        <w:rPr>
          <w:rFonts w:cs="Arial"/>
          <w:szCs w:val="21"/>
        </w:rPr>
      </w:pPr>
      <w:r w:rsidRPr="00856EDF">
        <w:rPr>
          <w:rFonts w:cs="Arial"/>
          <w:szCs w:val="21"/>
        </w:rPr>
        <w:t xml:space="preserve">über 3,5 bis </w:t>
      </w:r>
      <w:r w:rsidR="009F10C6" w:rsidRPr="00856EDF">
        <w:rPr>
          <w:rFonts w:cs="Arial"/>
          <w:szCs w:val="21"/>
        </w:rPr>
        <w:t>4,0</w:t>
      </w:r>
      <w:r w:rsidR="009F10C6" w:rsidRPr="00856EDF">
        <w:rPr>
          <w:rFonts w:cs="Arial"/>
          <w:szCs w:val="21"/>
        </w:rPr>
        <w:tab/>
      </w:r>
      <w:r w:rsidRPr="00856EDF">
        <w:rPr>
          <w:rFonts w:cs="Arial"/>
          <w:szCs w:val="21"/>
        </w:rPr>
        <w:t>=</w:t>
      </w:r>
      <w:r w:rsidR="009F10C6" w:rsidRPr="00856EDF">
        <w:rPr>
          <w:rFonts w:cs="Arial"/>
          <w:szCs w:val="21"/>
        </w:rPr>
        <w:tab/>
      </w:r>
      <w:r w:rsidRPr="00856EDF">
        <w:rPr>
          <w:rFonts w:cs="Arial"/>
          <w:i/>
          <w:szCs w:val="21"/>
        </w:rPr>
        <w:t>ausreichend</w:t>
      </w:r>
    </w:p>
    <w:p w14:paraId="294AE1BC" w14:textId="77777777" w:rsidR="00CE779D" w:rsidRPr="00856EDF" w:rsidRDefault="00CE779D" w:rsidP="00303263">
      <w:pPr>
        <w:pStyle w:val="Listenabsatz"/>
        <w:numPr>
          <w:ilvl w:val="0"/>
          <w:numId w:val="3"/>
        </w:numPr>
        <w:tabs>
          <w:tab w:val="left" w:pos="2835"/>
          <w:tab w:val="left" w:pos="3119"/>
        </w:tabs>
        <w:autoSpaceDE w:val="0"/>
        <w:autoSpaceDN w:val="0"/>
        <w:adjustRightInd w:val="0"/>
        <w:ind w:right="49"/>
        <w:contextualSpacing w:val="0"/>
        <w:rPr>
          <w:rFonts w:cs="Arial"/>
          <w:szCs w:val="21"/>
        </w:rPr>
      </w:pPr>
      <w:r w:rsidRPr="00856EDF">
        <w:rPr>
          <w:rFonts w:cs="Arial"/>
          <w:szCs w:val="21"/>
        </w:rPr>
        <w:t xml:space="preserve">über </w:t>
      </w:r>
      <w:r w:rsidR="009F10C6" w:rsidRPr="00856EDF">
        <w:rPr>
          <w:rFonts w:cs="Arial"/>
          <w:szCs w:val="21"/>
        </w:rPr>
        <w:t>4,0</w:t>
      </w:r>
      <w:r w:rsidR="009F10C6" w:rsidRPr="00856EDF">
        <w:rPr>
          <w:rFonts w:cs="Arial"/>
          <w:szCs w:val="21"/>
        </w:rPr>
        <w:tab/>
      </w:r>
      <w:r w:rsidRPr="00856EDF">
        <w:rPr>
          <w:rFonts w:cs="Arial"/>
          <w:szCs w:val="21"/>
        </w:rPr>
        <w:t>=</w:t>
      </w:r>
      <w:r w:rsidR="009F10C6" w:rsidRPr="00856EDF">
        <w:rPr>
          <w:rFonts w:cs="Arial"/>
          <w:szCs w:val="21"/>
        </w:rPr>
        <w:tab/>
      </w:r>
      <w:r w:rsidRPr="00856EDF">
        <w:rPr>
          <w:rFonts w:cs="Arial"/>
          <w:i/>
          <w:szCs w:val="21"/>
        </w:rPr>
        <w:t>nicht ausreichend</w:t>
      </w:r>
      <w:r w:rsidRPr="00856EDF">
        <w:rPr>
          <w:rFonts w:cs="Arial"/>
          <w:szCs w:val="21"/>
        </w:rPr>
        <w:t>.</w:t>
      </w:r>
    </w:p>
    <w:p w14:paraId="2013066D" w14:textId="330694B6" w:rsidR="00CE779D" w:rsidRPr="00856EDF" w:rsidRDefault="00CE779D" w:rsidP="00303263">
      <w:pPr>
        <w:autoSpaceDE w:val="0"/>
        <w:autoSpaceDN w:val="0"/>
        <w:adjustRightInd w:val="0"/>
        <w:ind w:left="426" w:right="49" w:hanging="1"/>
        <w:rPr>
          <w:rFonts w:cs="Arial"/>
          <w:szCs w:val="21"/>
        </w:rPr>
      </w:pPr>
      <w:r w:rsidRPr="00856EDF">
        <w:rPr>
          <w:rFonts w:cs="Arial"/>
          <w:szCs w:val="21"/>
        </w:rPr>
        <w:t>Bei der Bildung der Modulnoten wird nur die erste Dezimalstelle hinter dem Komma berücksichtigt, alle weiteren Nachkommastellen werden ohne Rundung gestrichen.</w:t>
      </w:r>
      <w:r w:rsidR="008C3B0A" w:rsidRPr="008C3B0A">
        <w:t xml:space="preserve"> </w:t>
      </w:r>
      <w:r w:rsidR="008C3B0A" w:rsidRPr="00D47EE8">
        <w:t xml:space="preserve">Für Prüfungen, die im Rahmen eines </w:t>
      </w:r>
      <w:r w:rsidR="008C3B0A">
        <w:t>Neben</w:t>
      </w:r>
      <w:r w:rsidR="008C3B0A" w:rsidRPr="00D47EE8">
        <w:t>fachs von einer anderen Fakultät verantwortet werden, können von den Sätzen 1 und 2 abweichende Regelungen gemäß</w:t>
      </w:r>
      <w:r w:rsidR="008C3B0A">
        <w:t xml:space="preserve"> der jeweils gültigen Neben</w:t>
      </w:r>
      <w:r w:rsidR="008C3B0A" w:rsidRPr="00D47EE8">
        <w:t>fachbestimmungen gelten.</w:t>
      </w:r>
    </w:p>
    <w:p w14:paraId="7CBC329E" w14:textId="0FC6954A" w:rsidR="00AB53B3" w:rsidRDefault="00AB53B3" w:rsidP="0024587E">
      <w:pPr>
        <w:pStyle w:val="Listenabsatz"/>
        <w:numPr>
          <w:ilvl w:val="1"/>
          <w:numId w:val="30"/>
        </w:numPr>
        <w:ind w:left="425" w:hanging="425"/>
        <w:contextualSpacing w:val="0"/>
      </w:pPr>
      <w:r w:rsidRPr="00AB53B3">
        <w:t>Sofern durch die im Nebenfach gewählten Module die in Anhang B bzw. den Nebenfachbestimmungen vorgegebene Anzahl von Leistungspunkten überschritten wird, wird aus den gewichteten und entsprechend Absatz 8 gebildeten Noten der einzelnen Nebenfachmodule das arithmetische Mittel gebildet. Bei der Bildung der Gesamtnote wird anstelle der einzelnen Noten der Nebenfachmodule das nach Satz 1 gebildete arithmetische Mittel ohne Rundung und gewichtet mit der im Anhang B bzw. den Nebenfachbestimmungen angegebenen Anzahl von Leistungspunkten berücksichtigt. Bei Nebenfächern im Einzelfall wird die Gesamtnote entsprechend gebildet.</w:t>
      </w:r>
    </w:p>
    <w:p w14:paraId="15E396F0" w14:textId="57384988" w:rsidR="00CE779D" w:rsidRPr="00F77DE2" w:rsidRDefault="00CE779D" w:rsidP="0024587E">
      <w:pPr>
        <w:pStyle w:val="Listenabsatz"/>
        <w:numPr>
          <w:ilvl w:val="1"/>
          <w:numId w:val="30"/>
        </w:numPr>
        <w:ind w:left="425" w:hanging="425"/>
        <w:contextualSpacing w:val="0"/>
      </w:pPr>
      <w:r w:rsidRPr="00F77DE2">
        <w:t xml:space="preserve">Die Gesamtnote der Masterprüfung errechnet sich aus dem arithmetischen Mittel der </w:t>
      </w:r>
      <w:r w:rsidR="00B47F90" w:rsidRPr="007E3046">
        <w:t xml:space="preserve">gemäß </w:t>
      </w:r>
      <w:r w:rsidR="006074B1">
        <w:t xml:space="preserve">Absatz 7 und </w:t>
      </w:r>
      <w:r w:rsidR="00B47F90" w:rsidRPr="007E3046">
        <w:t xml:space="preserve">Absatz </w:t>
      </w:r>
      <w:r w:rsidR="00534673">
        <w:t>8</w:t>
      </w:r>
      <w:r w:rsidR="00B47F90" w:rsidRPr="00F77DE2">
        <w:t xml:space="preserve"> gebildeten</w:t>
      </w:r>
      <w:r w:rsidR="00B47F90" w:rsidRPr="007E3046">
        <w:t xml:space="preserve"> </w:t>
      </w:r>
      <w:r w:rsidRPr="007E3046">
        <w:t>Noten aller benoteten Module</w:t>
      </w:r>
      <w:r w:rsidRPr="00856EDF">
        <w:t xml:space="preserve"> (</w:t>
      </w:r>
      <w:r w:rsidRPr="00F77DE2">
        <w:t xml:space="preserve">einschließlich </w:t>
      </w:r>
      <w:r w:rsidRPr="00856EDF">
        <w:t>des Masterabschlussmoduls)</w:t>
      </w:r>
      <w:r w:rsidR="004061BB">
        <w:t xml:space="preserve">. Die </w:t>
      </w:r>
      <w:r w:rsidRPr="00F77DE2">
        <w:t xml:space="preserve">einzelnen Noten </w:t>
      </w:r>
      <w:r w:rsidR="004061BB">
        <w:t xml:space="preserve">werden </w:t>
      </w:r>
      <w:r w:rsidRPr="00F77DE2">
        <w:t>mit der jeweiligen Zahl de</w:t>
      </w:r>
      <w:r w:rsidRPr="007E3046">
        <w:t>r zu diesem Modul gehörenden Leistungspunkte gewichtet.</w:t>
      </w:r>
    </w:p>
    <w:p w14:paraId="5836489F" w14:textId="7FBB9665" w:rsidR="00CE779D" w:rsidRPr="007E3046" w:rsidRDefault="00CE779D" w:rsidP="0024587E">
      <w:pPr>
        <w:pStyle w:val="Listenabsatz"/>
        <w:numPr>
          <w:ilvl w:val="1"/>
          <w:numId w:val="30"/>
        </w:numPr>
        <w:ind w:left="425" w:hanging="425"/>
        <w:contextualSpacing w:val="0"/>
      </w:pPr>
      <w:r w:rsidRPr="007E3046">
        <w:t xml:space="preserve">Anstelle der Gesamtnote </w:t>
      </w:r>
      <w:r w:rsidRPr="00DA1B2A">
        <w:rPr>
          <w:i/>
        </w:rPr>
        <w:t>sehr gut</w:t>
      </w:r>
      <w:r w:rsidRPr="007E3046">
        <w:t xml:space="preserve"> wird das Prädikat </w:t>
      </w:r>
      <w:r w:rsidRPr="00DA1B2A">
        <w:rPr>
          <w:i/>
        </w:rPr>
        <w:t>mit Auszeichnung</w:t>
      </w:r>
      <w:r w:rsidRPr="007E3046">
        <w:t xml:space="preserve"> erteilt, wenn </w:t>
      </w:r>
      <w:r w:rsidRPr="00856EDF">
        <w:t>das Masterabschlussmodul</w:t>
      </w:r>
      <w:r w:rsidRPr="007E3046">
        <w:t xml:space="preserve"> mit </w:t>
      </w:r>
      <w:r w:rsidRPr="00DA1B2A">
        <w:rPr>
          <w:i/>
        </w:rPr>
        <w:t>1,0</w:t>
      </w:r>
      <w:r w:rsidRPr="007E3046">
        <w:t xml:space="preserve"> bewertet und </w:t>
      </w:r>
      <w:r w:rsidR="00B47F90" w:rsidRPr="007E3046">
        <w:t xml:space="preserve">das arithmetische Mittel der mit den jeweiligen Leistungspunkten gewichteten Modulnoten, einschließlich der Masterarbeit, </w:t>
      </w:r>
      <w:r w:rsidR="004061BB">
        <w:t xml:space="preserve">besser </w:t>
      </w:r>
      <w:r w:rsidRPr="007E3046">
        <w:t xml:space="preserve">als </w:t>
      </w:r>
      <w:r w:rsidRPr="00DA1B2A">
        <w:rPr>
          <w:i/>
        </w:rPr>
        <w:t>1,3</w:t>
      </w:r>
      <w:r w:rsidRPr="007E3046">
        <w:t xml:space="preserve"> ist.</w:t>
      </w:r>
    </w:p>
    <w:p w14:paraId="79668A08" w14:textId="42F883FB" w:rsidR="004061BB" w:rsidRDefault="00CE779D" w:rsidP="0024587E">
      <w:pPr>
        <w:pStyle w:val="Listenabsatz"/>
        <w:numPr>
          <w:ilvl w:val="1"/>
          <w:numId w:val="30"/>
        </w:numPr>
        <w:ind w:left="425" w:hanging="425"/>
        <w:contextualSpacing w:val="0"/>
      </w:pPr>
      <w:r w:rsidRPr="00F77DE2">
        <w:t>Die Gesamtnote wird zugleich in Form eines Grades nach dem European Credit</w:t>
      </w:r>
      <w:r w:rsidRPr="00856EDF">
        <w:t xml:space="preserve"> </w:t>
      </w:r>
      <w:r w:rsidRPr="00F77DE2">
        <w:t>Transfer</w:t>
      </w:r>
      <w:r w:rsidRPr="00856EDF">
        <w:t xml:space="preserve"> </w:t>
      </w:r>
      <w:r w:rsidRPr="00F77DE2">
        <w:t>System (ECTS) ausgewiesen. Darüber hinaus können ECTS-Grade für alle benoteten Prüfungsleistungen ausgewiesen werden. Hierzu ist ein entsprechender Beschluss des Prüfungsau</w:t>
      </w:r>
      <w:r w:rsidRPr="007E3046">
        <w:t>sschusses erforderlich.</w:t>
      </w:r>
      <w:r w:rsidR="002565F4" w:rsidRPr="007E3046">
        <w:t xml:space="preserve"> </w:t>
      </w:r>
    </w:p>
    <w:p w14:paraId="079CF493" w14:textId="6EC8B91C" w:rsidR="00CE779D" w:rsidRPr="007E3046" w:rsidRDefault="00CE779D" w:rsidP="0024587E">
      <w:pPr>
        <w:pStyle w:val="Listenabsatz"/>
        <w:numPr>
          <w:ilvl w:val="1"/>
          <w:numId w:val="30"/>
        </w:numPr>
        <w:ind w:left="425" w:hanging="425"/>
        <w:contextualSpacing w:val="0"/>
      </w:pPr>
      <w:r w:rsidRPr="007E3046">
        <w:t>Die Grade nach ECTS werden wie folgt ausgewiesen:</w:t>
      </w:r>
    </w:p>
    <w:p w14:paraId="031E428E" w14:textId="77777777" w:rsidR="00CE779D" w:rsidRPr="00856EDF" w:rsidRDefault="00CE779D" w:rsidP="00303263">
      <w:pPr>
        <w:tabs>
          <w:tab w:val="left" w:pos="709"/>
          <w:tab w:val="left" w:pos="993"/>
        </w:tabs>
        <w:autoSpaceDE w:val="0"/>
        <w:autoSpaceDN w:val="0"/>
        <w:adjustRightInd w:val="0"/>
        <w:ind w:left="709" w:right="51" w:hanging="284"/>
        <w:rPr>
          <w:rFonts w:cs="Arial"/>
          <w:szCs w:val="21"/>
        </w:rPr>
      </w:pPr>
      <w:r w:rsidRPr="006C478B">
        <w:rPr>
          <w:rFonts w:cs="Arial"/>
          <w:i/>
          <w:szCs w:val="21"/>
        </w:rPr>
        <w:t>A</w:t>
      </w:r>
      <w:r w:rsidR="009F10C6" w:rsidRPr="00856EDF">
        <w:rPr>
          <w:rFonts w:cs="Arial"/>
          <w:szCs w:val="21"/>
        </w:rPr>
        <w:tab/>
      </w:r>
      <w:r w:rsidRPr="00856EDF">
        <w:rPr>
          <w:rFonts w:cs="Arial"/>
          <w:szCs w:val="21"/>
        </w:rPr>
        <w:t>=</w:t>
      </w:r>
      <w:r w:rsidR="009F10C6" w:rsidRPr="00856EDF">
        <w:rPr>
          <w:rFonts w:cs="Arial"/>
          <w:szCs w:val="21"/>
        </w:rPr>
        <w:tab/>
      </w:r>
      <w:r w:rsidRPr="00856EDF">
        <w:rPr>
          <w:rFonts w:cs="Arial"/>
          <w:szCs w:val="21"/>
        </w:rPr>
        <w:t>in der Regel die besten ca. 10% der erfolgreichen Studierenden;</w:t>
      </w:r>
    </w:p>
    <w:p w14:paraId="3AEBF0B7" w14:textId="77777777" w:rsidR="009F10C6" w:rsidRPr="00856EDF" w:rsidRDefault="00CE779D" w:rsidP="00303263">
      <w:pPr>
        <w:tabs>
          <w:tab w:val="left" w:pos="709"/>
          <w:tab w:val="left" w:pos="993"/>
        </w:tabs>
        <w:autoSpaceDE w:val="0"/>
        <w:autoSpaceDN w:val="0"/>
        <w:adjustRightInd w:val="0"/>
        <w:ind w:left="709" w:right="51" w:hanging="284"/>
        <w:rPr>
          <w:rFonts w:cs="Arial"/>
          <w:szCs w:val="21"/>
        </w:rPr>
      </w:pPr>
      <w:r w:rsidRPr="006C478B">
        <w:rPr>
          <w:rFonts w:cs="Arial"/>
          <w:i/>
          <w:szCs w:val="21"/>
        </w:rPr>
        <w:t>B</w:t>
      </w:r>
      <w:r w:rsidR="009F10C6" w:rsidRPr="00856EDF">
        <w:rPr>
          <w:rFonts w:cs="Arial"/>
          <w:szCs w:val="21"/>
        </w:rPr>
        <w:tab/>
        <w:t>=</w:t>
      </w:r>
      <w:r w:rsidR="009F10C6" w:rsidRPr="00856EDF">
        <w:rPr>
          <w:rFonts w:cs="Arial"/>
          <w:szCs w:val="21"/>
        </w:rPr>
        <w:tab/>
      </w:r>
      <w:r w:rsidRPr="00856EDF">
        <w:rPr>
          <w:rFonts w:cs="Arial"/>
          <w:szCs w:val="21"/>
        </w:rPr>
        <w:t xml:space="preserve">in der Regel die nächsten ca. 25% der erfolgreichen Studierenden; </w:t>
      </w:r>
    </w:p>
    <w:p w14:paraId="087E7FFE" w14:textId="77777777" w:rsidR="009F10C6" w:rsidRPr="00856EDF" w:rsidRDefault="00CE779D" w:rsidP="00303263">
      <w:pPr>
        <w:tabs>
          <w:tab w:val="left" w:pos="709"/>
          <w:tab w:val="left" w:pos="993"/>
        </w:tabs>
        <w:autoSpaceDE w:val="0"/>
        <w:autoSpaceDN w:val="0"/>
        <w:adjustRightInd w:val="0"/>
        <w:ind w:left="709" w:right="51" w:hanging="284"/>
        <w:rPr>
          <w:rFonts w:cs="Arial"/>
          <w:szCs w:val="21"/>
        </w:rPr>
      </w:pPr>
      <w:r w:rsidRPr="006C478B">
        <w:rPr>
          <w:rFonts w:cs="Arial"/>
          <w:i/>
          <w:szCs w:val="21"/>
        </w:rPr>
        <w:t>C</w:t>
      </w:r>
      <w:r w:rsidR="009F10C6" w:rsidRPr="00856EDF">
        <w:rPr>
          <w:rFonts w:cs="Arial"/>
          <w:szCs w:val="21"/>
        </w:rPr>
        <w:tab/>
      </w:r>
      <w:r w:rsidRPr="00856EDF">
        <w:rPr>
          <w:rFonts w:cs="Arial"/>
          <w:szCs w:val="21"/>
        </w:rPr>
        <w:t>=</w:t>
      </w:r>
      <w:r w:rsidR="009F10C6" w:rsidRPr="00856EDF">
        <w:rPr>
          <w:rFonts w:cs="Arial"/>
          <w:szCs w:val="21"/>
        </w:rPr>
        <w:tab/>
      </w:r>
      <w:r w:rsidRPr="00856EDF">
        <w:rPr>
          <w:rFonts w:cs="Arial"/>
          <w:szCs w:val="21"/>
        </w:rPr>
        <w:t xml:space="preserve">in der Regel die nächsten ca. 30% der erfolgreichen Studierenden; </w:t>
      </w:r>
    </w:p>
    <w:p w14:paraId="7800DFC7" w14:textId="77777777" w:rsidR="009F10C6" w:rsidRPr="00856EDF" w:rsidRDefault="00CE779D" w:rsidP="00303263">
      <w:pPr>
        <w:tabs>
          <w:tab w:val="left" w:pos="709"/>
          <w:tab w:val="left" w:pos="993"/>
        </w:tabs>
        <w:autoSpaceDE w:val="0"/>
        <w:autoSpaceDN w:val="0"/>
        <w:adjustRightInd w:val="0"/>
        <w:ind w:left="709" w:right="51" w:hanging="284"/>
        <w:rPr>
          <w:rFonts w:cs="Arial"/>
          <w:szCs w:val="21"/>
        </w:rPr>
      </w:pPr>
      <w:r w:rsidRPr="006C478B">
        <w:rPr>
          <w:rFonts w:cs="Arial"/>
          <w:i/>
          <w:szCs w:val="21"/>
        </w:rPr>
        <w:t>D</w:t>
      </w:r>
      <w:r w:rsidR="009F10C6" w:rsidRPr="00856EDF">
        <w:rPr>
          <w:rFonts w:cs="Arial"/>
          <w:szCs w:val="21"/>
        </w:rPr>
        <w:tab/>
      </w:r>
      <w:r w:rsidRPr="00856EDF">
        <w:rPr>
          <w:rFonts w:cs="Arial"/>
          <w:szCs w:val="21"/>
        </w:rPr>
        <w:t>=</w:t>
      </w:r>
      <w:r w:rsidR="009F10C6" w:rsidRPr="00856EDF">
        <w:rPr>
          <w:rFonts w:cs="Arial"/>
          <w:szCs w:val="21"/>
        </w:rPr>
        <w:tab/>
      </w:r>
      <w:r w:rsidRPr="00856EDF">
        <w:rPr>
          <w:rFonts w:cs="Arial"/>
          <w:szCs w:val="21"/>
        </w:rPr>
        <w:t xml:space="preserve">in der Regel die nächsten ca. 25% der erfolgreichen Studierenden; </w:t>
      </w:r>
    </w:p>
    <w:p w14:paraId="5495D173" w14:textId="77777777" w:rsidR="00CE779D" w:rsidRPr="00856EDF" w:rsidRDefault="00CE779D" w:rsidP="00303263">
      <w:pPr>
        <w:tabs>
          <w:tab w:val="left" w:pos="709"/>
          <w:tab w:val="left" w:pos="993"/>
        </w:tabs>
        <w:autoSpaceDE w:val="0"/>
        <w:autoSpaceDN w:val="0"/>
        <w:adjustRightInd w:val="0"/>
        <w:ind w:left="709" w:right="49" w:hanging="284"/>
        <w:rPr>
          <w:rFonts w:cs="Arial"/>
          <w:szCs w:val="21"/>
        </w:rPr>
      </w:pPr>
      <w:r w:rsidRPr="006C478B">
        <w:rPr>
          <w:rFonts w:cs="Arial"/>
          <w:i/>
          <w:szCs w:val="21"/>
        </w:rPr>
        <w:t>E</w:t>
      </w:r>
      <w:r w:rsidR="009F10C6" w:rsidRPr="00856EDF">
        <w:rPr>
          <w:rFonts w:cs="Arial"/>
          <w:szCs w:val="21"/>
        </w:rPr>
        <w:tab/>
      </w:r>
      <w:r w:rsidRPr="00856EDF">
        <w:rPr>
          <w:rFonts w:cs="Arial"/>
          <w:szCs w:val="21"/>
        </w:rPr>
        <w:t>=</w:t>
      </w:r>
      <w:r w:rsidR="009F10C6" w:rsidRPr="00856EDF">
        <w:rPr>
          <w:rFonts w:cs="Arial"/>
          <w:szCs w:val="21"/>
        </w:rPr>
        <w:tab/>
      </w:r>
      <w:r w:rsidRPr="00856EDF">
        <w:rPr>
          <w:rFonts w:cs="Arial"/>
          <w:szCs w:val="21"/>
        </w:rPr>
        <w:t>in der Regel die nächsten ca. 10% der erfolgreichen Studierenden.</w:t>
      </w:r>
    </w:p>
    <w:p w14:paraId="60017A5D" w14:textId="393D3735" w:rsidR="00CE779D" w:rsidRPr="007E3046" w:rsidRDefault="00CE779D" w:rsidP="0024587E">
      <w:pPr>
        <w:pStyle w:val="Listenabsatz"/>
        <w:numPr>
          <w:ilvl w:val="1"/>
          <w:numId w:val="30"/>
        </w:numPr>
        <w:ind w:left="426" w:hanging="426"/>
      </w:pPr>
      <w:r w:rsidRPr="00F77DE2">
        <w:t xml:space="preserve">Die Bildung der ECTS-Grade erfolgt </w:t>
      </w:r>
      <w:r w:rsidRPr="007E3046">
        <w:t>grundsätzlich durch einen Vergleich der Kohorten der letzten sechs Semester. Ist diese Gruppe kleiner als 50 Personen, so ist die Bezugsgruppe aus den letzten 10 Semestern zu ermitteln. Das aktuelle Semester soll bei der Bildung der ECTS-Grade grundsätzlich nicht berücksichtigt werden. Solange keine statistischen Daten zur Berechnung einer relativen Bewertung zur Verfügung stehen, werden keine ECTS-</w:t>
      </w:r>
      <w:r w:rsidRPr="00DA1B2A">
        <w:rPr>
          <w:rFonts w:cs="Arial"/>
          <w:szCs w:val="21"/>
        </w:rPr>
        <w:t xml:space="preserve"> </w:t>
      </w:r>
      <w:r w:rsidRPr="00F77DE2">
        <w:t>Grade ausgewiesen. Aus Gründen der rechtssicheren Vergabe kann durch Beschluss des Prüfungsausschusses</w:t>
      </w:r>
      <w:r w:rsidR="009F10C6" w:rsidRPr="007E3046">
        <w:t xml:space="preserve"> </w:t>
      </w:r>
      <w:r w:rsidRPr="007E3046">
        <w:t>auf die Ausweisung von ECTS-Graden verzichtet werden. Entsprechende Hinweise erscheinen im Abschlussdokument. Bei der Zusammensetzung der Vergleichsgruppe ist nach dem Abschluss und dem Studiengang zu differenzieren. Darüber hinaus kann in sachlich begründeten Fällen eine andere Zusammensetzung der Vergleichsgruppe erfolgen. Hierzu ist ein entsprechender Beschluss des Prüfungsausschusses erforderlich.</w:t>
      </w:r>
    </w:p>
    <w:p w14:paraId="1CECCC4B" w14:textId="1E21F2D2" w:rsidR="00CE779D" w:rsidRPr="00856EDF" w:rsidRDefault="00967C1C" w:rsidP="00DA1B2A">
      <w:pPr>
        <w:pStyle w:val="berschrift3"/>
      </w:pPr>
      <w:bookmarkStart w:id="43" w:name="_Toc165363278"/>
      <w:bookmarkStart w:id="44" w:name="_Toc413390639"/>
      <w:r>
        <w:t>§</w:t>
      </w:r>
      <w:r w:rsidR="00316A0A">
        <w:t>22</w:t>
      </w:r>
      <w:r w:rsidR="00C07B42">
        <w:br/>
      </w:r>
      <w:r w:rsidR="00CE779D" w:rsidRPr="00856EDF">
        <w:t>Masterabschlussmodul</w:t>
      </w:r>
      <w:bookmarkEnd w:id="43"/>
    </w:p>
    <w:p w14:paraId="3C4DCF07" w14:textId="5542C145" w:rsidR="00CE779D" w:rsidRPr="007E3046" w:rsidRDefault="00CE779D" w:rsidP="0024587E">
      <w:pPr>
        <w:pStyle w:val="Listenabsatz"/>
        <w:numPr>
          <w:ilvl w:val="1"/>
          <w:numId w:val="31"/>
        </w:numPr>
        <w:ind w:left="425" w:hanging="425"/>
        <w:contextualSpacing w:val="0"/>
      </w:pPr>
      <w:r w:rsidRPr="00856EDF">
        <w:t>Das Masterabschlussmodul umfasst die</w:t>
      </w:r>
      <w:r w:rsidRPr="007E3046">
        <w:t xml:space="preserve"> Masterarbeit</w:t>
      </w:r>
      <w:bookmarkEnd w:id="44"/>
      <w:r w:rsidRPr="00856EDF">
        <w:t xml:space="preserve"> mit eine</w:t>
      </w:r>
      <w:r w:rsidR="009F10C6" w:rsidRPr="00856EDF">
        <w:t xml:space="preserve">m </w:t>
      </w:r>
      <w:r w:rsidRPr="00856EDF">
        <w:t>Umfang von 27</w:t>
      </w:r>
      <w:r w:rsidR="009F10C6" w:rsidRPr="00856EDF">
        <w:t xml:space="preserve"> </w:t>
      </w:r>
      <w:r w:rsidRPr="00856EDF">
        <w:t xml:space="preserve">Leistungspunkten, </w:t>
      </w:r>
      <w:r w:rsidR="006D1C7C">
        <w:t xml:space="preserve">die </w:t>
      </w:r>
      <w:r w:rsidR="00E1561F">
        <w:t xml:space="preserve">in der Regel </w:t>
      </w:r>
      <w:r w:rsidRPr="00856EDF">
        <w:t xml:space="preserve">810 </w:t>
      </w:r>
      <w:r w:rsidR="00C9345D" w:rsidRPr="00856EDF">
        <w:t xml:space="preserve">studentischen </w:t>
      </w:r>
      <w:r w:rsidRPr="00856EDF">
        <w:t>Arbeitsstunden entsprechen, und das Masterseminar mit einem</w:t>
      </w:r>
      <w:r w:rsidR="009F10C6" w:rsidRPr="00856EDF">
        <w:t xml:space="preserve"> </w:t>
      </w:r>
      <w:r w:rsidRPr="00856EDF">
        <w:t>Umfang von 3 Leistungspunkten.</w:t>
      </w:r>
    </w:p>
    <w:p w14:paraId="39CF4671" w14:textId="4C9FAD44" w:rsidR="00CE779D" w:rsidRPr="00856EDF" w:rsidRDefault="00CE779D" w:rsidP="0024587E">
      <w:pPr>
        <w:pStyle w:val="Listenabsatz"/>
        <w:numPr>
          <w:ilvl w:val="1"/>
          <w:numId w:val="31"/>
        </w:numPr>
        <w:ind w:left="425" w:hanging="425"/>
        <w:contextualSpacing w:val="0"/>
      </w:pPr>
      <w:r w:rsidRPr="00856EDF">
        <w:t xml:space="preserve">Durch die Masterarbeit soll festgestellt werden, ob </w:t>
      </w:r>
      <w:r w:rsidR="00121C8C">
        <w:t>der*</w:t>
      </w:r>
      <w:r w:rsidRPr="00856EDF">
        <w:t>die Kandidat</w:t>
      </w:r>
      <w:r w:rsidR="00121C8C">
        <w:t>*</w:t>
      </w:r>
      <w:r w:rsidRPr="00856EDF">
        <w:t xml:space="preserve">in in der Lage ist, innerhalb einer vorgegebenen Frist ein komplexes Problem aus der </w:t>
      </w:r>
      <w:r w:rsidRPr="00DA1B2A">
        <w:rPr>
          <w:i/>
        </w:rPr>
        <w:t>Informatik</w:t>
      </w:r>
      <w:r w:rsidRPr="00856EDF">
        <w:t xml:space="preserve"> selbstständig und mit wissenschaftlichen Methoden zu bearbeiten, dabei unter Anleitung Methoden weiter zu entwickeln, und die Ergebnisse verständlich darzulegen. Die Vorstellung der Ergebnisse der Masterarbeit im Rahmen des Masterseminars soll zeigen, dass </w:t>
      </w:r>
      <w:r w:rsidR="00121C8C">
        <w:t>der*</w:t>
      </w:r>
      <w:r w:rsidRPr="00856EDF">
        <w:t>die Kandidat</w:t>
      </w:r>
      <w:r w:rsidR="00121C8C">
        <w:t>*</w:t>
      </w:r>
      <w:r w:rsidRPr="00856EDF">
        <w:t>in die Fähigkeit besitzt, die Ergebnisse und die verwendeten Methoden angemessen mündlich darzustellen und vor dem Hintergrund des aktuellen Standes der Wissenschaft angemessen zu verteidigen.</w:t>
      </w:r>
    </w:p>
    <w:p w14:paraId="01C1212C" w14:textId="58F5EA05" w:rsidR="00CE779D" w:rsidRPr="00856EDF" w:rsidRDefault="00CE779D" w:rsidP="0024587E">
      <w:pPr>
        <w:pStyle w:val="Listenabsatz"/>
        <w:numPr>
          <w:ilvl w:val="1"/>
          <w:numId w:val="31"/>
        </w:numPr>
        <w:ind w:left="425" w:hanging="425"/>
        <w:contextualSpacing w:val="0"/>
      </w:pPr>
      <w:r w:rsidRPr="00856EDF">
        <w:t>Wurden der</w:t>
      </w:r>
      <w:r w:rsidR="00121C8C">
        <w:t>*dem</w:t>
      </w:r>
      <w:r w:rsidRPr="00856EDF">
        <w:t xml:space="preserve"> Kandidatin</w:t>
      </w:r>
      <w:r w:rsidR="00121C8C">
        <w:t>*</w:t>
      </w:r>
      <w:r w:rsidRPr="00856EDF">
        <w:t xml:space="preserve">Kandidaten Auflagen </w:t>
      </w:r>
      <w:r w:rsidR="00D10B45">
        <w:t xml:space="preserve">gemäß § 3 Absatz 2 </w:t>
      </w:r>
      <w:r w:rsidRPr="00856EDF">
        <w:t>gemacht, müssen diese vor der Ausgabe der Masterarbeit erfüllt werden.</w:t>
      </w:r>
    </w:p>
    <w:p w14:paraId="63E0C16D" w14:textId="0344120C" w:rsidR="00CE779D" w:rsidRPr="00856EDF" w:rsidRDefault="00CE779D" w:rsidP="0024587E">
      <w:pPr>
        <w:pStyle w:val="Listenabsatz"/>
        <w:numPr>
          <w:ilvl w:val="1"/>
          <w:numId w:val="31"/>
        </w:numPr>
        <w:ind w:left="425" w:hanging="425"/>
        <w:contextualSpacing w:val="0"/>
      </w:pPr>
      <w:r w:rsidRPr="00856EDF">
        <w:t xml:space="preserve">Die Masterarbeit </w:t>
      </w:r>
      <w:r w:rsidR="00C9345D" w:rsidRPr="00856EDF">
        <w:t xml:space="preserve">kann von </w:t>
      </w:r>
      <w:r w:rsidR="00121C8C">
        <w:t>jedem*</w:t>
      </w:r>
      <w:r w:rsidR="00C9345D" w:rsidRPr="00856EDF">
        <w:t>jeder Hochschullehrer</w:t>
      </w:r>
      <w:r w:rsidR="00121C8C">
        <w:t>*</w:t>
      </w:r>
      <w:r w:rsidR="00C9345D" w:rsidRPr="00856EDF">
        <w:t>in</w:t>
      </w:r>
      <w:r w:rsidR="00751E5D" w:rsidRPr="00856EDF">
        <w:t xml:space="preserve"> </w:t>
      </w:r>
      <w:r w:rsidRPr="00856EDF">
        <w:t>oder einem habilitierten Mitglied der Fakultät für Informatik ausgegeben und betreut</w:t>
      </w:r>
      <w:r w:rsidR="00C9345D" w:rsidRPr="00856EDF">
        <w:t xml:space="preserve"> werden</w:t>
      </w:r>
      <w:r w:rsidRPr="00856EDF">
        <w:t>. Andere Wissenschaftler</w:t>
      </w:r>
      <w:r w:rsidR="00121C8C">
        <w:t>*</w:t>
      </w:r>
      <w:r w:rsidRPr="00856EDF">
        <w:t>innen, die die Voraussetzungen nach § 65 Abs</w:t>
      </w:r>
      <w:r w:rsidR="00C9345D" w:rsidRPr="00856EDF">
        <w:t>atz</w:t>
      </w:r>
      <w:r w:rsidRPr="00856EDF">
        <w:t xml:space="preserve"> 1 HG</w:t>
      </w:r>
      <w:r w:rsidR="00703158">
        <w:t> NRW</w:t>
      </w:r>
      <w:r w:rsidRPr="00856EDF">
        <w:t xml:space="preserve"> erfüllen, können mit Zustimmung des Prüfungsausschusses die Masterarbeit ausgeben und betreuen.</w:t>
      </w:r>
      <w:r w:rsidR="00B92E9F" w:rsidRPr="00B92E9F">
        <w:t xml:space="preserve"> </w:t>
      </w:r>
      <w:r w:rsidR="00B92E9F">
        <w:t>Im Einvernehmen mit der</w:t>
      </w:r>
      <w:r w:rsidR="00121C8C">
        <w:t>*dem</w:t>
      </w:r>
      <w:r w:rsidR="00B92E9F">
        <w:t xml:space="preserve"> Kandidatin</w:t>
      </w:r>
      <w:r w:rsidR="00121C8C">
        <w:t>*</w:t>
      </w:r>
      <w:r w:rsidR="00B92E9F">
        <w:t xml:space="preserve">Kandidaten und </w:t>
      </w:r>
      <w:r w:rsidR="00121C8C">
        <w:t>dem*</w:t>
      </w:r>
      <w:r w:rsidR="00B92E9F">
        <w:t>der Prüfer</w:t>
      </w:r>
      <w:r w:rsidR="00121C8C">
        <w:t>*</w:t>
      </w:r>
      <w:r w:rsidR="00B92E9F">
        <w:t>in kann die Masterarbeit auch in englischer Sprache verfasst werden.</w:t>
      </w:r>
    </w:p>
    <w:p w14:paraId="268E895B" w14:textId="523402F8" w:rsidR="00CE779D" w:rsidRPr="00856EDF" w:rsidRDefault="00CE779D" w:rsidP="0024587E">
      <w:pPr>
        <w:pStyle w:val="Listenabsatz"/>
        <w:numPr>
          <w:ilvl w:val="1"/>
          <w:numId w:val="31"/>
        </w:numPr>
        <w:ind w:left="425" w:hanging="425"/>
        <w:contextualSpacing w:val="0"/>
      </w:pPr>
      <w:r w:rsidRPr="00856EDF">
        <w:t xml:space="preserve">Die Ausgabe </w:t>
      </w:r>
      <w:r w:rsidR="004D2F49" w:rsidRPr="00856EDF">
        <w:t>der Masterarbeit</w:t>
      </w:r>
      <w:r w:rsidRPr="00856EDF">
        <w:t xml:space="preserve"> erfolgt </w:t>
      </w:r>
      <w:r w:rsidR="00C9345D" w:rsidRPr="00856EDF">
        <w:t>auf Antrag der</w:t>
      </w:r>
      <w:r w:rsidR="00121C8C">
        <w:t>*des</w:t>
      </w:r>
      <w:r w:rsidR="00C9345D" w:rsidRPr="00856EDF">
        <w:t xml:space="preserve"> Kandidatin</w:t>
      </w:r>
      <w:r w:rsidR="00121C8C">
        <w:t>*</w:t>
      </w:r>
      <w:r w:rsidR="00C9345D" w:rsidRPr="00856EDF">
        <w:t xml:space="preserve">Kandidaten </w:t>
      </w:r>
      <w:r w:rsidRPr="00856EDF">
        <w:t>über die</w:t>
      </w:r>
      <w:r w:rsidR="00121C8C">
        <w:t>*den</w:t>
      </w:r>
      <w:r w:rsidRPr="00856EDF">
        <w:t xml:space="preserve"> Vorsitzende</w:t>
      </w:r>
      <w:r w:rsidR="00121C8C">
        <w:t>*</w:t>
      </w:r>
      <w:r w:rsidRPr="00856EDF">
        <w:t xml:space="preserve">n des Prüfungsausschusses. </w:t>
      </w:r>
      <w:r w:rsidR="004D2F49" w:rsidRPr="00856EDF">
        <w:t xml:space="preserve">Vor der Ausgabe der Masterarbeit muss </w:t>
      </w:r>
      <w:r w:rsidR="00121C8C">
        <w:t>der*</w:t>
      </w:r>
      <w:r w:rsidR="004D2F49" w:rsidRPr="00856EDF">
        <w:t>die Kandidat</w:t>
      </w:r>
      <w:r w:rsidR="00121C8C">
        <w:t>*</w:t>
      </w:r>
      <w:r w:rsidR="004D2F49" w:rsidRPr="00856EDF">
        <w:t xml:space="preserve">in </w:t>
      </w:r>
      <w:r w:rsidR="006D1C7C">
        <w:t xml:space="preserve">bereits </w:t>
      </w:r>
      <w:r w:rsidR="00111862">
        <w:t>55</w:t>
      </w:r>
      <w:r w:rsidR="004D2F49" w:rsidRPr="00856EDF">
        <w:t xml:space="preserve"> Leistungspunkte erworben haben. Der Nachweis der Erfüllung dieser Voraussetzungen ist dem Antrag beizufügen. </w:t>
      </w:r>
      <w:r w:rsidRPr="00856EDF">
        <w:t>Der Zeitpunk</w:t>
      </w:r>
      <w:r w:rsidR="005A7711" w:rsidRPr="00856EDF">
        <w:t>t</w:t>
      </w:r>
      <w:r w:rsidRPr="00856EDF">
        <w:t xml:space="preserve"> der Ausgabe ist aktenkundig zu machen. </w:t>
      </w:r>
      <w:r w:rsidR="00121C8C">
        <w:t>Der*</w:t>
      </w:r>
      <w:r w:rsidRPr="00856EDF">
        <w:t>Die Kandidat</w:t>
      </w:r>
      <w:r w:rsidR="00121C8C">
        <w:t>*</w:t>
      </w:r>
      <w:r w:rsidRPr="00856EDF">
        <w:t xml:space="preserve">in kann </w:t>
      </w:r>
      <w:r w:rsidR="00C9345D" w:rsidRPr="00856EDF">
        <w:t xml:space="preserve">in dem Antrag </w:t>
      </w:r>
      <w:r w:rsidR="006D1C7C">
        <w:t>bezüglich der</w:t>
      </w:r>
      <w:r w:rsidR="00121C8C">
        <w:t>*des</w:t>
      </w:r>
      <w:r w:rsidR="006D1C7C">
        <w:t xml:space="preserve"> Betreuerin</w:t>
      </w:r>
      <w:r w:rsidR="00121C8C">
        <w:t>*</w:t>
      </w:r>
      <w:r w:rsidR="006D1C7C">
        <w:t xml:space="preserve">Betreuers und des Themas </w:t>
      </w:r>
      <w:r w:rsidRPr="00856EDF">
        <w:t xml:space="preserve">Vorschläge machen. </w:t>
      </w:r>
      <w:r w:rsidR="004D2F49" w:rsidRPr="00856EDF">
        <w:t xml:space="preserve">Verzichtet </w:t>
      </w:r>
      <w:r w:rsidR="00121C8C">
        <w:t>der*</w:t>
      </w:r>
      <w:r w:rsidR="004D2F49" w:rsidRPr="00856EDF">
        <w:t>die Kandidat</w:t>
      </w:r>
      <w:r w:rsidR="00121C8C">
        <w:t>*</w:t>
      </w:r>
      <w:r w:rsidR="004D2F49" w:rsidRPr="00856EDF">
        <w:t>in auf das Vorschlagsrecht, so vermittelt die</w:t>
      </w:r>
      <w:r w:rsidR="00121C8C">
        <w:t>*</w:t>
      </w:r>
      <w:r w:rsidR="004D2F49" w:rsidRPr="00856EDF">
        <w:t>der Vorsitzende des Prüfungsausschusses ein Thema und eine</w:t>
      </w:r>
      <w:r w:rsidR="00121C8C">
        <w:t>*n</w:t>
      </w:r>
      <w:r w:rsidR="004D2F49" w:rsidRPr="00856EDF">
        <w:t xml:space="preserve"> </w:t>
      </w:r>
      <w:r w:rsidR="00121C8C">
        <w:t>Betreuende*n</w:t>
      </w:r>
      <w:r w:rsidR="004D2F49" w:rsidRPr="00856EDF">
        <w:t xml:space="preserve"> für die Masterarbeit.</w:t>
      </w:r>
    </w:p>
    <w:p w14:paraId="1800405A" w14:textId="1CE08C3F" w:rsidR="00CE779D" w:rsidRPr="00856EDF" w:rsidRDefault="00CE779D" w:rsidP="0024587E">
      <w:pPr>
        <w:pStyle w:val="Listenabsatz"/>
        <w:numPr>
          <w:ilvl w:val="1"/>
          <w:numId w:val="31"/>
        </w:numPr>
        <w:ind w:left="425" w:hanging="425"/>
        <w:contextualSpacing w:val="0"/>
      </w:pPr>
      <w:r w:rsidRPr="00856EDF">
        <w:t xml:space="preserve">Das Thema der Masterarbeit kann nur einmal und nur innerhalb der ersten drei Wochen ab der Ausgabe </w:t>
      </w:r>
      <w:r w:rsidR="00DB6CCB">
        <w:t>der Masterarbeit</w:t>
      </w:r>
      <w:r w:rsidRPr="00856EDF">
        <w:t xml:space="preserve"> zurückgegeben werden; die Masterarbeit gilt dann als nicht begonnen.</w:t>
      </w:r>
    </w:p>
    <w:p w14:paraId="221CEC23" w14:textId="0CABCCBE" w:rsidR="00CE779D" w:rsidRPr="00856EDF" w:rsidRDefault="00CE779D" w:rsidP="0024587E">
      <w:pPr>
        <w:pStyle w:val="Listenabsatz"/>
        <w:numPr>
          <w:ilvl w:val="1"/>
          <w:numId w:val="31"/>
        </w:numPr>
        <w:ind w:left="425" w:hanging="425"/>
        <w:contextualSpacing w:val="0"/>
      </w:pPr>
      <w:r w:rsidRPr="00856EDF">
        <w:t>Die Bearbeitungszeit für die Masterarbeit beträgt sechs Monate</w:t>
      </w:r>
      <w:r w:rsidR="00121C8C">
        <w:t xml:space="preserve"> und beginnt mit ihrer Ausgabe</w:t>
      </w:r>
      <w:r w:rsidRPr="00856EDF">
        <w:t xml:space="preserve">. </w:t>
      </w:r>
      <w:r w:rsidR="009956B7" w:rsidRPr="00856EDF">
        <w:t xml:space="preserve">Das Thema und die Aufgabenstellung müssen so beschaffen sein, dass die Masterarbeit innerhalb dieser Frist abgeschlossen werden kann. </w:t>
      </w:r>
      <w:r w:rsidRPr="00856EDF">
        <w:t>Auf begründeten Antrag der</w:t>
      </w:r>
      <w:r w:rsidR="00121C8C">
        <w:t>*des</w:t>
      </w:r>
      <w:r w:rsidRPr="00856EDF">
        <w:t xml:space="preserve"> Kandidatin</w:t>
      </w:r>
      <w:r w:rsidR="00FC611F">
        <w:t>*K</w:t>
      </w:r>
      <w:r w:rsidRPr="00856EDF">
        <w:t xml:space="preserve">andidaten kann der Prüfungsausschuss </w:t>
      </w:r>
      <w:r w:rsidR="00F379CA" w:rsidRPr="00856EDF">
        <w:t>im Einvernehmen mit</w:t>
      </w:r>
      <w:r w:rsidRPr="00856EDF">
        <w:t xml:space="preserve"> der</w:t>
      </w:r>
      <w:r w:rsidR="00121C8C">
        <w:t>*dem</w:t>
      </w:r>
      <w:r w:rsidRPr="00856EDF">
        <w:t xml:space="preserve"> </w:t>
      </w:r>
      <w:r w:rsidR="00121C8C">
        <w:t>Betreuenden</w:t>
      </w:r>
      <w:r w:rsidRPr="00856EDF">
        <w:t xml:space="preserve"> ausnahmsweise einmalig eine Verlängerung der Bearbeitungszeit um bis zu sechs Wochen gewähren. </w:t>
      </w:r>
      <w:r w:rsidR="000F0246">
        <w:t xml:space="preserve">Ein Verlängerungsantrag ist mindestens 14 Tage vor Ablauf der Bearbeitungszeit an den Prüfungsausschuss zu stellen. </w:t>
      </w:r>
      <w:r w:rsidR="00D13973">
        <w:t xml:space="preserve">Im Falle von Krankheit kann die Frist zur Abgabe um maximal sechs Monate verlängert werden. Dazu ist die Vorlage eines (fach-)ärztlichen Attestes, in Zweifelsfällen ein Attest </w:t>
      </w:r>
      <w:r w:rsidR="00121C8C">
        <w:t>einer*</w:t>
      </w:r>
      <w:r w:rsidR="00D13973">
        <w:t xml:space="preserve">eines </w:t>
      </w:r>
      <w:r w:rsidR="00121C8C">
        <w:t>Vertrauensärztin*</w:t>
      </w:r>
      <w:r w:rsidR="00D13973">
        <w:t>Vertrauensarztes erforderlich. Die Verlängerung entspricht der Krankheitszeit. Überschreitet die Krankheitsdauer sechs Monate, wird der</w:t>
      </w:r>
      <w:r w:rsidR="00121C8C">
        <w:t>*dem</w:t>
      </w:r>
      <w:r w:rsidR="00D13973">
        <w:t xml:space="preserve"> Kandidatin</w:t>
      </w:r>
      <w:r w:rsidR="00121C8C">
        <w:t>*</w:t>
      </w:r>
      <w:r w:rsidR="00D13973">
        <w:t>Kandidaten ein neues Thema ohne Anerkennung eines Prüfungsversuchs gestellt.</w:t>
      </w:r>
    </w:p>
    <w:p w14:paraId="72851CCE" w14:textId="2FD61346" w:rsidR="00CE779D" w:rsidRPr="00856EDF" w:rsidRDefault="00CE779D" w:rsidP="0024587E">
      <w:pPr>
        <w:pStyle w:val="Listenabsatz"/>
        <w:numPr>
          <w:ilvl w:val="1"/>
          <w:numId w:val="31"/>
        </w:numPr>
        <w:ind w:left="425" w:hanging="425"/>
        <w:contextualSpacing w:val="0"/>
      </w:pPr>
      <w:r w:rsidRPr="00856EDF">
        <w:t>Die Masterarbeit ist stets eigenständig als Einzelarbeit zu verfassen. Dies schließt jedoch nicht aus, dass das Thema der Masterarbeit innerhalb einer Arbeitsgruppe bearbeitet wird. Hierbei muss sichergestellt sein, dass der als Prüfungsleistung zu bewertende Beitrag der</w:t>
      </w:r>
      <w:r w:rsidR="00121C8C">
        <w:t>*</w:t>
      </w:r>
      <w:r w:rsidRPr="00856EDF">
        <w:t>des Einzelnen nach objektiven Kriterien deutlich unterscheidbar und bewertbar ist und die Anforderungen nach den Absätzen 1 und 2 erfüllt.</w:t>
      </w:r>
      <w:r w:rsidR="00D13973">
        <w:t xml:space="preserve"> </w:t>
      </w:r>
    </w:p>
    <w:p w14:paraId="0DA9BA07" w14:textId="1EED080E" w:rsidR="00CE779D" w:rsidRPr="00856EDF" w:rsidRDefault="00CE779D" w:rsidP="0024587E">
      <w:pPr>
        <w:pStyle w:val="Listenabsatz"/>
        <w:numPr>
          <w:ilvl w:val="1"/>
          <w:numId w:val="31"/>
        </w:numPr>
        <w:ind w:left="425" w:hanging="425"/>
        <w:contextualSpacing w:val="0"/>
      </w:pPr>
      <w:r w:rsidRPr="00856EDF">
        <w:t xml:space="preserve">Bei der Abgabe der Masterarbeit versichert </w:t>
      </w:r>
      <w:r w:rsidR="00121C8C">
        <w:t>der*</w:t>
      </w:r>
      <w:r w:rsidRPr="00856EDF">
        <w:t>die Kandidat</w:t>
      </w:r>
      <w:r w:rsidR="00121C8C">
        <w:t>*</w:t>
      </w:r>
      <w:r w:rsidRPr="00856EDF">
        <w:t xml:space="preserve">in an Eides statt, dass </w:t>
      </w:r>
      <w:r w:rsidR="00121C8C">
        <w:t>er*</w:t>
      </w:r>
      <w:r w:rsidRPr="00856EDF">
        <w:t xml:space="preserve">sie die Arbeit selbstständig verfasst und keine anderen als die angegebenen Quellen und Hilfsmittel benutzt sowie wörtliche und sinngemäße Zitate kenntlich gemacht hat. </w:t>
      </w:r>
      <w:r w:rsidR="009956B7" w:rsidRPr="00856EDF">
        <w:t xml:space="preserve">In das Quellenverzeichnis sind auch unveröffentlichte Beiträge aufzunehmen. </w:t>
      </w:r>
      <w:r w:rsidRPr="00856EDF">
        <w:t xml:space="preserve">Für die </w:t>
      </w:r>
      <w:r w:rsidR="00F379CA" w:rsidRPr="00856EDF">
        <w:t>e</w:t>
      </w:r>
      <w:r w:rsidRPr="00856EDF">
        <w:t xml:space="preserve">idesstattliche </w:t>
      </w:r>
      <w:r w:rsidR="00F379CA" w:rsidRPr="00856EDF">
        <w:t>Versicherung</w:t>
      </w:r>
      <w:r w:rsidRPr="00856EDF">
        <w:t xml:space="preserve"> ist ein einheitlicher Vordruck de</w:t>
      </w:r>
      <w:r w:rsidR="00F379CA" w:rsidRPr="00856EDF">
        <w:t>r</w:t>
      </w:r>
      <w:r w:rsidRPr="00856EDF">
        <w:t xml:space="preserve"> </w:t>
      </w:r>
      <w:r w:rsidR="00F379CA" w:rsidRPr="00856EDF">
        <w:t xml:space="preserve">Zentralen Prüfungsverwaltung </w:t>
      </w:r>
      <w:r w:rsidRPr="00856EDF">
        <w:t>zu verwenden und bei der Abgabe der Masterarbeit als fester Bestandteil der Masterarbeit unterschrieben einzubinden</w:t>
      </w:r>
      <w:r w:rsidR="008D0897" w:rsidRPr="008D0897">
        <w:t xml:space="preserve"> </w:t>
      </w:r>
      <w:r w:rsidR="008D0897" w:rsidRPr="00551D59">
        <w:t>bzw. entsprechend des digitalen Abgabeverfahrens gemäß § 21 Absatz 1 zusammen mit der Abschlussarbeit als eine Datei hochzuladen</w:t>
      </w:r>
      <w:r w:rsidRPr="00856EDF">
        <w:t>.</w:t>
      </w:r>
    </w:p>
    <w:p w14:paraId="3A9D84F6" w14:textId="4F646C50" w:rsidR="00CE779D" w:rsidRPr="00303263" w:rsidRDefault="00967C1C" w:rsidP="00DA1B2A">
      <w:pPr>
        <w:pStyle w:val="berschrift3"/>
      </w:pPr>
      <w:bookmarkStart w:id="45" w:name="_Toc413390640"/>
      <w:bookmarkStart w:id="46" w:name="_Toc165363279"/>
      <w:r>
        <w:t>§</w:t>
      </w:r>
      <w:r w:rsidR="00316A0A" w:rsidRPr="007D326D">
        <w:t>23</w:t>
      </w:r>
      <w:r w:rsidR="00C07B42">
        <w:br/>
      </w:r>
      <w:r w:rsidR="003250B2" w:rsidRPr="00303263">
        <w:t xml:space="preserve">Abgabe </w:t>
      </w:r>
      <w:r w:rsidR="00CE779D" w:rsidRPr="00303263">
        <w:t>und Bewertung der Masterarbeit</w:t>
      </w:r>
      <w:bookmarkEnd w:id="45"/>
      <w:bookmarkEnd w:id="46"/>
    </w:p>
    <w:p w14:paraId="2877AD0D" w14:textId="6DA813AE" w:rsidR="00960585" w:rsidRDefault="00960585" w:rsidP="00DA1B2A">
      <w:pPr>
        <w:pStyle w:val="Listenabsatz"/>
        <w:numPr>
          <w:ilvl w:val="1"/>
          <w:numId w:val="1"/>
        </w:numPr>
        <w:ind w:left="425" w:hanging="425"/>
        <w:contextualSpacing w:val="0"/>
      </w:pPr>
      <w:r w:rsidRPr="00960585">
        <w:t xml:space="preserve">Für die Abgabe der </w:t>
      </w:r>
      <w:r w:rsidR="00B92E9F">
        <w:t>Master</w:t>
      </w:r>
      <w:r w:rsidR="00B92E9F" w:rsidRPr="00960585">
        <w:t xml:space="preserve">arbeit </w:t>
      </w:r>
      <w:r w:rsidRPr="00960585">
        <w:t>gelten die Bestimmungen der Ordnung zur Abgabe von Abschlussarbeiten (Bachelor / Master) der Technischen Universität Dortmund in der jeweils geltenden Fassung. Sofern das Hochladen von einzelnen Abschlussarbeiten beziehungsweise von Teilen der Abschlussarbeiten aus fachlichen Gründen nicht tauglich ist und / oder sofern eine vertragliche Vereinbarung mit Dritten besteht, die eine Veröffentlichung von Abschlussarbeiten oder von Teilen von Abschlussarbeiten ausschließt, findet durch Entscheidung des Prüfungsausschusses das bisherige analoge Verfahren zur Abgabe von Abschlussarbeiten gemäß Absatz 2 Anwendung.</w:t>
      </w:r>
    </w:p>
    <w:p w14:paraId="51080A32" w14:textId="1CBB052F" w:rsidR="00CE779D" w:rsidRPr="007E3046" w:rsidRDefault="006A7AC7" w:rsidP="00DA1B2A">
      <w:pPr>
        <w:pStyle w:val="Listenabsatz"/>
        <w:numPr>
          <w:ilvl w:val="1"/>
          <w:numId w:val="1"/>
        </w:numPr>
        <w:ind w:left="425" w:hanging="425"/>
        <w:contextualSpacing w:val="0"/>
      </w:pPr>
      <w:r>
        <w:t>Beim analogen Verfahren ist die</w:t>
      </w:r>
      <w:r w:rsidR="00CE779D" w:rsidRPr="00F77DE2">
        <w:t xml:space="preserve"> Masterarbeit fristgemäß </w:t>
      </w:r>
      <w:r w:rsidR="00CE779D" w:rsidRPr="007E3046">
        <w:t>beim Prüfungsausschuss</w:t>
      </w:r>
      <w:r w:rsidR="00CE779D" w:rsidRPr="00F77DE2">
        <w:t xml:space="preserve"> in </w:t>
      </w:r>
      <w:r w:rsidR="00CE779D" w:rsidRPr="00856EDF">
        <w:t>dreifacher</w:t>
      </w:r>
      <w:r w:rsidR="00CE779D" w:rsidRPr="00F77DE2">
        <w:t xml:space="preserve"> </w:t>
      </w:r>
      <w:r>
        <w:t xml:space="preserve">gebundener </w:t>
      </w:r>
      <w:r w:rsidR="00CE779D" w:rsidRPr="00F77DE2">
        <w:t xml:space="preserve">Ausfertigung und </w:t>
      </w:r>
      <w:r w:rsidR="003250B2" w:rsidRPr="007E3046">
        <w:t xml:space="preserve">zusätzlich in </w:t>
      </w:r>
      <w:r w:rsidR="00CE779D" w:rsidRPr="007E3046">
        <w:t>einer für ein Softwareprodukt zur Plagiatserkennung verwendbaren elektronischen Fassung abzu</w:t>
      </w:r>
      <w:r w:rsidR="00BD1AE6" w:rsidRPr="007E3046">
        <w:t>geben.</w:t>
      </w:r>
      <w:r w:rsidR="006E2B01">
        <w:t xml:space="preserve"> D</w:t>
      </w:r>
      <w:r w:rsidR="00CE779D" w:rsidRPr="00856EDF">
        <w:t>er</w:t>
      </w:r>
      <w:r w:rsidR="00CE779D" w:rsidRPr="00F77DE2">
        <w:t xml:space="preserve"> Abgabezeitpunkt ist aktenkundig zu machen. Bei Post</w:t>
      </w:r>
      <w:r w:rsidR="00D13973">
        <w:t>ein</w:t>
      </w:r>
      <w:r w:rsidR="00CE779D" w:rsidRPr="007E3046">
        <w:t>lieferung gilt das Datum des Poststempels. Wird die Masterarbeit nicht fristgemäß abge</w:t>
      </w:r>
      <w:r w:rsidR="00BD1AE6" w:rsidRPr="007E3046">
        <w:t>geben</w:t>
      </w:r>
      <w:r w:rsidR="00CE779D" w:rsidRPr="007E3046">
        <w:t xml:space="preserve">, </w:t>
      </w:r>
      <w:r w:rsidR="00D13973">
        <w:t xml:space="preserve">so </w:t>
      </w:r>
      <w:r w:rsidR="00CE779D" w:rsidRPr="00F77DE2">
        <w:t xml:space="preserve">gilt sie als mit </w:t>
      </w:r>
      <w:r w:rsidR="00CE779D" w:rsidRPr="00DA1B2A">
        <w:rPr>
          <w:i/>
        </w:rPr>
        <w:t>nicht ausreichend (5,0)</w:t>
      </w:r>
      <w:r w:rsidR="00CE779D" w:rsidRPr="00F77DE2">
        <w:t xml:space="preserve"> bewertet.</w:t>
      </w:r>
    </w:p>
    <w:p w14:paraId="7E3AE71D" w14:textId="5A34F72D" w:rsidR="00CE779D" w:rsidRPr="00F77DE2" w:rsidRDefault="00CE779D" w:rsidP="00DA1B2A">
      <w:pPr>
        <w:pStyle w:val="Listenabsatz"/>
        <w:numPr>
          <w:ilvl w:val="1"/>
          <w:numId w:val="1"/>
        </w:numPr>
        <w:ind w:left="425" w:hanging="425"/>
        <w:contextualSpacing w:val="0"/>
      </w:pPr>
      <w:r w:rsidRPr="00F77DE2">
        <w:t xml:space="preserve">Die Masterarbeit ist von zwei </w:t>
      </w:r>
      <w:r w:rsidR="00121C8C">
        <w:t>Prüfenden</w:t>
      </w:r>
      <w:r w:rsidR="003250B2" w:rsidRPr="007E3046">
        <w:t xml:space="preserve"> </w:t>
      </w:r>
      <w:r w:rsidRPr="007E3046">
        <w:t>zu begutachten und zu bewerten.</w:t>
      </w:r>
      <w:r w:rsidR="005A7711" w:rsidRPr="00856EDF">
        <w:t xml:space="preserve"> </w:t>
      </w:r>
      <w:r w:rsidR="003250B2" w:rsidRPr="00856EDF">
        <w:t>Die</w:t>
      </w:r>
      <w:r w:rsidRPr="00856EDF">
        <w:t xml:space="preserve"> </w:t>
      </w:r>
      <w:r w:rsidR="00121C8C">
        <w:t>Prüfenden</w:t>
      </w:r>
      <w:r w:rsidRPr="00856EDF">
        <w:t xml:space="preserve"> sollen die Präsentation im Rahmen des Masterseminars gemäß § </w:t>
      </w:r>
      <w:r w:rsidR="00960585">
        <w:t>22</w:t>
      </w:r>
      <w:r w:rsidRPr="00856EDF">
        <w:t xml:space="preserve"> Abs</w:t>
      </w:r>
      <w:r w:rsidR="00871B7D" w:rsidRPr="00856EDF">
        <w:t>atz</w:t>
      </w:r>
      <w:r w:rsidRPr="00856EDF">
        <w:t xml:space="preserve"> 1 hören.</w:t>
      </w:r>
      <w:r w:rsidRPr="00F77DE2">
        <w:t xml:space="preserve"> Ein</w:t>
      </w:r>
      <w:r w:rsidR="00121C8C">
        <w:t>*</w:t>
      </w:r>
      <w:r w:rsidRPr="00F77DE2">
        <w:t xml:space="preserve">e </w:t>
      </w:r>
      <w:r w:rsidR="00121C8C">
        <w:t>Prüfender*Prüfende</w:t>
      </w:r>
      <w:r w:rsidRPr="007E3046">
        <w:t xml:space="preserve"> soll </w:t>
      </w:r>
      <w:r w:rsidR="00121C8C">
        <w:t>der*</w:t>
      </w:r>
      <w:r w:rsidRPr="007E3046">
        <w:t xml:space="preserve">die </w:t>
      </w:r>
      <w:r w:rsidR="00121C8C">
        <w:t>Betreuende</w:t>
      </w:r>
      <w:r w:rsidRPr="007E3046">
        <w:t xml:space="preserve"> der Arbeit sein</w:t>
      </w:r>
      <w:r w:rsidR="003250B2" w:rsidRPr="007E3046">
        <w:t xml:space="preserve"> (Erstgutachter</w:t>
      </w:r>
      <w:r w:rsidR="00121C8C">
        <w:t>*</w:t>
      </w:r>
      <w:r w:rsidR="003250B2" w:rsidRPr="007E3046">
        <w:t>in)</w:t>
      </w:r>
      <w:r w:rsidRPr="007E3046">
        <w:t xml:space="preserve">. </w:t>
      </w:r>
      <w:r w:rsidR="00121C8C">
        <w:t>Der*</w:t>
      </w:r>
      <w:r w:rsidRPr="007E3046">
        <w:t xml:space="preserve">Die zweite </w:t>
      </w:r>
      <w:r w:rsidR="00121C8C">
        <w:t>Prüfende</w:t>
      </w:r>
      <w:r w:rsidRPr="007E3046">
        <w:t xml:space="preserve"> </w:t>
      </w:r>
      <w:r w:rsidR="003250B2" w:rsidRPr="007E3046">
        <w:t>(Zweitgutachter</w:t>
      </w:r>
      <w:r w:rsidR="00121C8C">
        <w:t>*</w:t>
      </w:r>
      <w:r w:rsidR="003250B2" w:rsidRPr="007E3046">
        <w:t xml:space="preserve">in) </w:t>
      </w:r>
      <w:r w:rsidRPr="007E3046">
        <w:t>wird von der</w:t>
      </w:r>
      <w:r w:rsidR="00121C8C">
        <w:t>*</w:t>
      </w:r>
      <w:r w:rsidRPr="007E3046">
        <w:t xml:space="preserve">dem Vorsitzenden des Prüfungsausschusses bestimmt. </w:t>
      </w:r>
      <w:r w:rsidRPr="00856EDF">
        <w:t>Eine</w:t>
      </w:r>
      <w:r w:rsidR="00121C8C">
        <w:t>*Ein</w:t>
      </w:r>
      <w:r w:rsidRPr="00856EDF">
        <w:t xml:space="preserve"> </w:t>
      </w:r>
      <w:r w:rsidR="00121C8C">
        <w:t>Prüfende*r</w:t>
      </w:r>
      <w:r w:rsidRPr="00856EDF">
        <w:t xml:space="preserve"> muss </w:t>
      </w:r>
      <w:r w:rsidR="00D13973">
        <w:t xml:space="preserve">promoviertes </w:t>
      </w:r>
      <w:r w:rsidRPr="00856EDF">
        <w:t xml:space="preserve">Mitglied der Fakultät für Informatik sein. </w:t>
      </w:r>
    </w:p>
    <w:p w14:paraId="75397C70" w14:textId="418BEBE6" w:rsidR="00CE779D" w:rsidRDefault="009C62FB" w:rsidP="00DA1B2A">
      <w:pPr>
        <w:pStyle w:val="Listenabsatz"/>
        <w:numPr>
          <w:ilvl w:val="1"/>
          <w:numId w:val="1"/>
        </w:numPr>
        <w:ind w:left="425" w:hanging="425"/>
        <w:contextualSpacing w:val="0"/>
      </w:pPr>
      <w:r>
        <w:t>Für den Modulabschluss ist neben der Masterarbeit das Masterseminar als weitere sonstige Modulleistung als Voraussetzung vorgesehen. Einzelheiten ergeben sich aus dem Anhang dieser Prüfungsordnung sowie den Modulbeschreibungen des Modulhandbuchs.</w:t>
      </w:r>
      <w:r w:rsidR="00B8340E">
        <w:t xml:space="preserve"> </w:t>
      </w:r>
      <w:r w:rsidR="00BF2612">
        <w:t>Das Master</w:t>
      </w:r>
      <w:r w:rsidR="00BF2612" w:rsidRPr="00BF2612">
        <w:t xml:space="preserve">seminar ist erfolgreich abgeschlossen, wenn es von beiden </w:t>
      </w:r>
      <w:r>
        <w:t>Prüfenden</w:t>
      </w:r>
      <w:r w:rsidR="00146586">
        <w:t xml:space="preserve"> </w:t>
      </w:r>
      <w:r w:rsidR="00BF2612" w:rsidRPr="00BF2612">
        <w:t xml:space="preserve">mit </w:t>
      </w:r>
      <w:r w:rsidR="00BF2612" w:rsidRPr="00DA1B2A">
        <w:rPr>
          <w:i/>
        </w:rPr>
        <w:t>bestanden</w:t>
      </w:r>
      <w:r w:rsidR="00BF2612" w:rsidRPr="00BF2612">
        <w:t xml:space="preserve"> bewertet wird.</w:t>
      </w:r>
    </w:p>
    <w:p w14:paraId="5F8A1EB5" w14:textId="6C7830D4" w:rsidR="00CE779D" w:rsidRPr="007E3046" w:rsidRDefault="00DB6CCB" w:rsidP="00DA1B2A">
      <w:pPr>
        <w:pStyle w:val="Listenabsatz"/>
        <w:numPr>
          <w:ilvl w:val="1"/>
          <w:numId w:val="1"/>
        </w:numPr>
        <w:ind w:left="425" w:hanging="425"/>
        <w:contextualSpacing w:val="0"/>
      </w:pPr>
      <w:r w:rsidRPr="00F77DE2">
        <w:t>Die einzelne Bewertung ist entsprechend §</w:t>
      </w:r>
      <w:r>
        <w:t> </w:t>
      </w:r>
      <w:r w:rsidR="00960585">
        <w:t>21</w:t>
      </w:r>
      <w:r>
        <w:t> </w:t>
      </w:r>
      <w:r w:rsidRPr="00F77DE2">
        <w:t>Absatz</w:t>
      </w:r>
      <w:r>
        <w:t> </w:t>
      </w:r>
      <w:r w:rsidRPr="00F77DE2">
        <w:t xml:space="preserve">1 vorzunehmen und schriftlich zu begründen. </w:t>
      </w:r>
      <w:r w:rsidR="00CE779D" w:rsidRPr="007E3046">
        <w:t xml:space="preserve">Die Note der Masterarbeit wird aus dem arithmetischen Mittel der beiden </w:t>
      </w:r>
      <w:r w:rsidR="007F06FA">
        <w:t>einzelnen Bewertungen</w:t>
      </w:r>
      <w:r w:rsidR="00BD1AE6" w:rsidRPr="007E3046">
        <w:t xml:space="preserve"> </w:t>
      </w:r>
      <w:r w:rsidR="00CE779D" w:rsidRPr="007E3046">
        <w:t xml:space="preserve">gebildet, sofern </w:t>
      </w:r>
      <w:r w:rsidRPr="007E3046">
        <w:t>die</w:t>
      </w:r>
      <w:r w:rsidR="00CE779D" w:rsidRPr="007E3046">
        <w:t xml:space="preserve"> Differenz nicht mehr als </w:t>
      </w:r>
      <w:r w:rsidR="00CE779D" w:rsidRPr="00DA1B2A">
        <w:rPr>
          <w:i/>
        </w:rPr>
        <w:t>2,0</w:t>
      </w:r>
      <w:r w:rsidR="00CE779D" w:rsidRPr="00F77DE2">
        <w:t xml:space="preserve"> beträgt. Beträgt die Differenz mehr als </w:t>
      </w:r>
      <w:r w:rsidR="00CE779D" w:rsidRPr="00DA1B2A">
        <w:rPr>
          <w:i/>
        </w:rPr>
        <w:t>2,0</w:t>
      </w:r>
      <w:r w:rsidR="000D2B80" w:rsidRPr="00DA1B2A">
        <w:rPr>
          <w:i/>
        </w:rPr>
        <w:t xml:space="preserve"> </w:t>
      </w:r>
      <w:r w:rsidR="000D2B80" w:rsidRPr="00F77DE2">
        <w:t>oder bewertet nur eine</w:t>
      </w:r>
      <w:r w:rsidR="009C62FB">
        <w:t>*ein</w:t>
      </w:r>
      <w:r w:rsidR="000D2B80" w:rsidRPr="00F77DE2">
        <w:t xml:space="preserve"> </w:t>
      </w:r>
      <w:r w:rsidR="009C62FB">
        <w:t>Prüfende*r</w:t>
      </w:r>
      <w:r w:rsidR="000D2B80" w:rsidRPr="00F77DE2">
        <w:t xml:space="preserve"> die</w:t>
      </w:r>
      <w:r w:rsidR="000D2B80" w:rsidRPr="007E3046">
        <w:t xml:space="preserve"> Masterarbeit mit mindestens </w:t>
      </w:r>
      <w:r w:rsidR="000D2B80" w:rsidRPr="00DA1B2A">
        <w:rPr>
          <w:i/>
        </w:rPr>
        <w:t>ausreichend (4,0)</w:t>
      </w:r>
      <w:r w:rsidR="00CE779D" w:rsidRPr="00F77DE2">
        <w:t xml:space="preserve">, </w:t>
      </w:r>
      <w:r w:rsidRPr="007E3046">
        <w:t xml:space="preserve">so </w:t>
      </w:r>
      <w:r w:rsidR="00CE779D" w:rsidRPr="007E3046">
        <w:t>wird vom Prüfungsausschuss eine</w:t>
      </w:r>
      <w:r w:rsidR="009C62FB">
        <w:t>*ein</w:t>
      </w:r>
      <w:r w:rsidR="00CE779D" w:rsidRPr="007E3046">
        <w:t xml:space="preserve"> dritte</w:t>
      </w:r>
      <w:r w:rsidR="009C62FB">
        <w:t>*</w:t>
      </w:r>
      <w:r w:rsidR="00CE779D" w:rsidRPr="007E3046">
        <w:t xml:space="preserve"> </w:t>
      </w:r>
      <w:r w:rsidR="009C62FB">
        <w:t>Prüfende*r</w:t>
      </w:r>
      <w:r w:rsidR="00CE779D" w:rsidRPr="007E3046">
        <w:t xml:space="preserve"> zur Bewertung der Masterarbeit bestimmt. In diesem Fall wird die Note der Masterarbeit aus dem arithmetischen Mittel der beide</w:t>
      </w:r>
      <w:r w:rsidR="005A7711" w:rsidRPr="007E3046">
        <w:t>n</w:t>
      </w:r>
      <w:r w:rsidR="00CE779D" w:rsidRPr="007E3046">
        <w:t xml:space="preserve"> besseren Noten gebildet. Die Masterarbeit kann jedoch nur dann als </w:t>
      </w:r>
      <w:r w:rsidR="00CE779D" w:rsidRPr="00DA1B2A">
        <w:rPr>
          <w:i/>
        </w:rPr>
        <w:t>ausreichend (4,0)</w:t>
      </w:r>
      <w:r w:rsidR="00CE779D" w:rsidRPr="00F77DE2">
        <w:t xml:space="preserve"> oder besser bewertet werden, wenn mindestens zwei Noten </w:t>
      </w:r>
      <w:r w:rsidR="00CE779D" w:rsidRPr="00DA1B2A">
        <w:rPr>
          <w:i/>
        </w:rPr>
        <w:t xml:space="preserve">ausreichend </w:t>
      </w:r>
      <w:r w:rsidR="00751E5D" w:rsidRPr="00DA1B2A">
        <w:rPr>
          <w:i/>
        </w:rPr>
        <w:t xml:space="preserve">(4,0) </w:t>
      </w:r>
      <w:r w:rsidR="00CE779D" w:rsidRPr="00F77DE2">
        <w:t xml:space="preserve">oder besser sind. § </w:t>
      </w:r>
      <w:r w:rsidR="00960585">
        <w:t>21</w:t>
      </w:r>
      <w:r w:rsidR="00CE779D" w:rsidRPr="00F77DE2">
        <w:t xml:space="preserve"> </w:t>
      </w:r>
      <w:r w:rsidR="000F0246">
        <w:t xml:space="preserve">Absatz </w:t>
      </w:r>
      <w:r w:rsidR="00CE779D" w:rsidRPr="00856EDF">
        <w:t>8</w:t>
      </w:r>
      <w:r w:rsidR="00CE779D" w:rsidRPr="00F77DE2">
        <w:t xml:space="preserve"> gilt entsprechend.</w:t>
      </w:r>
    </w:p>
    <w:p w14:paraId="49780AE0" w14:textId="398382AD" w:rsidR="00CE779D" w:rsidRPr="00F77DE2" w:rsidRDefault="00CE779D" w:rsidP="00DA1B2A">
      <w:pPr>
        <w:pStyle w:val="Listenabsatz"/>
        <w:numPr>
          <w:ilvl w:val="1"/>
          <w:numId w:val="1"/>
        </w:numPr>
        <w:ind w:left="425" w:hanging="425"/>
        <w:contextualSpacing w:val="0"/>
      </w:pPr>
      <w:r w:rsidRPr="00F77DE2">
        <w:t>Die Bewertung der Masterarbeit is</w:t>
      </w:r>
      <w:r w:rsidRPr="007E3046">
        <w:t>t der</w:t>
      </w:r>
      <w:r w:rsidR="009C62FB">
        <w:t>*dem</w:t>
      </w:r>
      <w:r w:rsidRPr="007E3046">
        <w:t xml:space="preserve"> Kandidatin</w:t>
      </w:r>
      <w:r w:rsidR="009C62FB">
        <w:t>*</w:t>
      </w:r>
      <w:r w:rsidRPr="007E3046">
        <w:t xml:space="preserve">Kandidaten spätestens </w:t>
      </w:r>
      <w:r w:rsidRPr="00856EDF">
        <w:t>zehn</w:t>
      </w:r>
      <w:r w:rsidR="000D2B80" w:rsidRPr="00F77DE2">
        <w:t xml:space="preserve"> </w:t>
      </w:r>
      <w:r w:rsidRPr="007E3046">
        <w:t>Wochen nach der Abgabe mitzuteilen.</w:t>
      </w:r>
    </w:p>
    <w:p w14:paraId="6C3BA243" w14:textId="17501E37" w:rsidR="00CE779D" w:rsidRPr="00303263" w:rsidRDefault="00DA1B2A" w:rsidP="00DA1B2A">
      <w:pPr>
        <w:pStyle w:val="berschrift3"/>
      </w:pPr>
      <w:bookmarkStart w:id="47" w:name="_Toc413390641"/>
      <w:bookmarkStart w:id="48" w:name="_Toc165363280"/>
      <w:r>
        <w:t>§</w:t>
      </w:r>
      <w:r w:rsidR="00316A0A">
        <w:t>24</w:t>
      </w:r>
      <w:r w:rsidR="00C07B42">
        <w:br/>
      </w:r>
      <w:r w:rsidR="00CE779D" w:rsidRPr="00303263">
        <w:t>Zusatzqualifikationen</w:t>
      </w:r>
      <w:bookmarkEnd w:id="47"/>
      <w:bookmarkEnd w:id="48"/>
    </w:p>
    <w:p w14:paraId="3B9F6EBB" w14:textId="11147B52" w:rsidR="00CE779D" w:rsidRPr="00856EDF" w:rsidRDefault="00CE779D" w:rsidP="0024587E">
      <w:pPr>
        <w:pStyle w:val="Listenabsatz"/>
        <w:numPr>
          <w:ilvl w:val="0"/>
          <w:numId w:val="32"/>
        </w:numPr>
        <w:ind w:left="425" w:hanging="425"/>
        <w:contextualSpacing w:val="0"/>
      </w:pPr>
      <w:r w:rsidRPr="00856EDF">
        <w:t>Die</w:t>
      </w:r>
      <w:r w:rsidR="00A3438E">
        <w:t>*D</w:t>
      </w:r>
      <w:r w:rsidRPr="00856EDF">
        <w:t xml:space="preserve">er Studierende kann vor dem Bestehen bzw. dem endgültigen Nichtbestehen der Masterprüfung </w:t>
      </w:r>
      <w:r w:rsidR="000D2B80" w:rsidRPr="00856EDF">
        <w:t xml:space="preserve">in </w:t>
      </w:r>
      <w:r w:rsidRPr="00856EDF">
        <w:t>weitere</w:t>
      </w:r>
      <w:r w:rsidR="000D2B80" w:rsidRPr="00856EDF">
        <w:t>n als den vorgeschriebenen Modulen</w:t>
      </w:r>
      <w:r w:rsidRPr="00856EDF">
        <w:t xml:space="preserve"> Prüfung</w:t>
      </w:r>
      <w:r w:rsidR="00BD1AE6" w:rsidRPr="00856EDF">
        <w:t>sleistung</w:t>
      </w:r>
      <w:r w:rsidRPr="00856EDF">
        <w:t xml:space="preserve">en </w:t>
      </w:r>
      <w:r w:rsidR="00BD1AE6" w:rsidRPr="00856EDF">
        <w:t>erb</w:t>
      </w:r>
      <w:r w:rsidR="00F5205D">
        <w:t>r</w:t>
      </w:r>
      <w:r w:rsidR="00BD1AE6" w:rsidRPr="00856EDF">
        <w:t>ingen</w:t>
      </w:r>
      <w:r w:rsidRPr="00856EDF">
        <w:t>. Mit diesen Prüfung</w:t>
      </w:r>
      <w:r w:rsidR="00BD1AE6" w:rsidRPr="00856EDF">
        <w:t>sleistung</w:t>
      </w:r>
      <w:r w:rsidRPr="00856EDF">
        <w:t>en können keine Leistungspunkte erworben werden. Diese Prüfung</w:t>
      </w:r>
      <w:r w:rsidR="00BD1AE6" w:rsidRPr="00856EDF">
        <w:t>sleistung</w:t>
      </w:r>
      <w:r w:rsidRPr="00856EDF">
        <w:t xml:space="preserve">en können auch in anderen Studiengängen (Zusatzfächer) </w:t>
      </w:r>
      <w:r w:rsidR="007F4E8D">
        <w:t>erbracht</w:t>
      </w:r>
      <w:r w:rsidRPr="00856EDF">
        <w:t xml:space="preserve"> werden.</w:t>
      </w:r>
    </w:p>
    <w:p w14:paraId="20E57A14" w14:textId="02CA0B3F" w:rsidR="00CE779D" w:rsidRPr="00856EDF" w:rsidRDefault="00CE779D" w:rsidP="0024587E">
      <w:pPr>
        <w:pStyle w:val="Listenabsatz"/>
        <w:numPr>
          <w:ilvl w:val="0"/>
          <w:numId w:val="32"/>
        </w:numPr>
        <w:ind w:left="425" w:hanging="425"/>
        <w:contextualSpacing w:val="0"/>
      </w:pPr>
      <w:r w:rsidRPr="00856EDF">
        <w:t>Falls sich diese Prüfungen auf Module oder Lehrveranstaltungen beziehen, die im Anhang A dieser Ordnung genannt werden, so ist bei der Anmeldung zur Prüfung zu erklären, dass es sich um eine Prüfung zum Erwerb einer Zusatzqualifikation handelt. Diese Erklärung ist unwiderruflich. Bestandene Zusatzqualifikationen können nicht als Prüfungen gemäß §</w:t>
      </w:r>
      <w:r w:rsidR="005A7711" w:rsidRPr="00856EDF">
        <w:t> </w:t>
      </w:r>
      <w:r w:rsidR="00960585">
        <w:t>20</w:t>
      </w:r>
      <w:r w:rsidRPr="00856EDF">
        <w:t xml:space="preserve"> anerkannt werden.</w:t>
      </w:r>
    </w:p>
    <w:p w14:paraId="0ADAEF70" w14:textId="763B8BD0" w:rsidR="00CE779D" w:rsidRPr="00856EDF" w:rsidRDefault="00BD1AE6" w:rsidP="0024587E">
      <w:pPr>
        <w:pStyle w:val="Listenabsatz"/>
        <w:numPr>
          <w:ilvl w:val="0"/>
          <w:numId w:val="32"/>
        </w:numPr>
        <w:ind w:left="425" w:hanging="425"/>
        <w:contextualSpacing w:val="0"/>
      </w:pPr>
      <w:r w:rsidRPr="00856EDF">
        <w:t xml:space="preserve">Zusatzqualifikationen </w:t>
      </w:r>
      <w:r w:rsidR="00CE779D" w:rsidRPr="00856EDF">
        <w:t xml:space="preserve">werden bei der Festsetzung der Gesamtnote nicht </w:t>
      </w:r>
      <w:r w:rsidR="00A7010C" w:rsidRPr="00856EDF">
        <w:t>mit einbezogen</w:t>
      </w:r>
      <w:r w:rsidR="00CE779D" w:rsidRPr="00856EDF">
        <w:t xml:space="preserve">. </w:t>
      </w:r>
      <w:r w:rsidR="00A7010C" w:rsidRPr="00856EDF">
        <w:t>Die Bewertung der Prüfungsleistungen wird</w:t>
      </w:r>
      <w:r w:rsidR="00CE779D" w:rsidRPr="00856EDF">
        <w:t xml:space="preserve"> auf Antrag der</w:t>
      </w:r>
      <w:r w:rsidR="00A3438E">
        <w:t>*</w:t>
      </w:r>
      <w:r w:rsidR="00CE779D" w:rsidRPr="00856EDF">
        <w:t xml:space="preserve">des Studierenden in das </w:t>
      </w:r>
      <w:r w:rsidR="000D2B80" w:rsidRPr="00856EDF">
        <w:t>Transcript of Records</w:t>
      </w:r>
      <w:r w:rsidR="00CE779D" w:rsidRPr="00856EDF">
        <w:t xml:space="preserve"> aufgenommen.</w:t>
      </w:r>
    </w:p>
    <w:p w14:paraId="17F7B7DE" w14:textId="1ABA9EE4" w:rsidR="00CE779D" w:rsidRPr="00303263" w:rsidRDefault="00DA1B2A" w:rsidP="00DA1B2A">
      <w:pPr>
        <w:pStyle w:val="berschrift3"/>
      </w:pPr>
      <w:bookmarkStart w:id="49" w:name="_Toc413390642"/>
      <w:bookmarkStart w:id="50" w:name="_Toc165363281"/>
      <w:r>
        <w:t>§</w:t>
      </w:r>
      <w:r w:rsidR="00316A0A">
        <w:t>25</w:t>
      </w:r>
      <w:r w:rsidR="00C07B42">
        <w:br/>
      </w:r>
      <w:r w:rsidR="00CE779D" w:rsidRPr="00303263">
        <w:t>Zeugnis, Bescheinigungen für einen Hochschulwechsel</w:t>
      </w:r>
      <w:bookmarkEnd w:id="49"/>
      <w:bookmarkEnd w:id="50"/>
    </w:p>
    <w:p w14:paraId="09DDE7EC" w14:textId="63673007" w:rsidR="00CE779D" w:rsidRPr="00856EDF" w:rsidRDefault="006A7AC7" w:rsidP="0024587E">
      <w:pPr>
        <w:pStyle w:val="Listenabsatz"/>
        <w:numPr>
          <w:ilvl w:val="0"/>
          <w:numId w:val="33"/>
        </w:numPr>
        <w:ind w:left="426" w:hanging="426"/>
      </w:pPr>
      <w:r>
        <w:t>Über die bestandene Masterprüfung erhält</w:t>
      </w:r>
      <w:r w:rsidR="00D13973">
        <w:t xml:space="preserve"> </w:t>
      </w:r>
      <w:r w:rsidR="00C847A1">
        <w:t>der*</w:t>
      </w:r>
      <w:r w:rsidR="00D13973">
        <w:t>die</w:t>
      </w:r>
      <w:r w:rsidR="00CE779D" w:rsidRPr="00856EDF">
        <w:t xml:space="preserve"> Kandidat</w:t>
      </w:r>
      <w:r w:rsidR="00C847A1">
        <w:t>*</w:t>
      </w:r>
      <w:r w:rsidR="00CE779D" w:rsidRPr="00856EDF">
        <w:t xml:space="preserve">in </w:t>
      </w:r>
      <w:r w:rsidR="00D13973">
        <w:t xml:space="preserve">in der Regel </w:t>
      </w:r>
      <w:r>
        <w:t>spätestens</w:t>
      </w:r>
      <w:r w:rsidR="00D13973">
        <w:t xml:space="preserve"> vier Wochen </w:t>
      </w:r>
      <w:r>
        <w:t xml:space="preserve">nach der Bewertung der letzten Prüfungsleistung </w:t>
      </w:r>
      <w:r w:rsidR="00D13973">
        <w:t xml:space="preserve">ein </w:t>
      </w:r>
      <w:r w:rsidR="00CE779D" w:rsidRPr="00856EDF">
        <w:t>Zeugnis. Das Zeugnis trägt das Datum</w:t>
      </w:r>
      <w:r w:rsidR="000D2B80" w:rsidRPr="00856EDF">
        <w:t xml:space="preserve"> des Tages</w:t>
      </w:r>
      <w:r w:rsidR="00CE779D" w:rsidRPr="00856EDF">
        <w:t>, an dem die letzte Prüfungsleistung erbracht wurde. In das Zeugnis sind aufzunehmen:</w:t>
      </w:r>
    </w:p>
    <w:p w14:paraId="2116FC10" w14:textId="77777777" w:rsidR="005A7711" w:rsidRPr="007F4E8D" w:rsidRDefault="00F84883" w:rsidP="0024587E">
      <w:pPr>
        <w:pStyle w:val="Listenabsatz"/>
        <w:numPr>
          <w:ilvl w:val="0"/>
          <w:numId w:val="5"/>
        </w:numPr>
        <w:autoSpaceDE w:val="0"/>
        <w:autoSpaceDN w:val="0"/>
        <w:adjustRightInd w:val="0"/>
        <w:ind w:right="49" w:hanging="294"/>
        <w:contextualSpacing w:val="0"/>
        <w:rPr>
          <w:rFonts w:cs="Arial"/>
          <w:szCs w:val="21"/>
        </w:rPr>
      </w:pPr>
      <w:r>
        <w:rPr>
          <w:rFonts w:cs="Arial"/>
          <w:szCs w:val="21"/>
        </w:rPr>
        <w:t>der fachliche Schwerpunkt</w:t>
      </w:r>
      <w:r w:rsidR="00CE779D" w:rsidRPr="007F4E8D">
        <w:rPr>
          <w:rFonts w:cs="Arial"/>
          <w:szCs w:val="21"/>
        </w:rPr>
        <w:t>,</w:t>
      </w:r>
      <w:r>
        <w:rPr>
          <w:rFonts w:cs="Arial"/>
          <w:szCs w:val="21"/>
        </w:rPr>
        <w:t xml:space="preserve"> sofern gemäß §</w:t>
      </w:r>
      <w:r w:rsidR="00960585">
        <w:rPr>
          <w:rFonts w:cs="Arial"/>
          <w:szCs w:val="21"/>
        </w:rPr>
        <w:t>20</w:t>
      </w:r>
      <w:r>
        <w:rPr>
          <w:rFonts w:cs="Arial"/>
          <w:szCs w:val="21"/>
        </w:rPr>
        <w:t xml:space="preserve"> Absatz 2 </w:t>
      </w:r>
      <w:r w:rsidRPr="00F84883">
        <w:rPr>
          <w:rFonts w:cs="Arial"/>
          <w:szCs w:val="21"/>
        </w:rPr>
        <w:t>festgelegt</w:t>
      </w:r>
      <w:r>
        <w:rPr>
          <w:rFonts w:cs="Arial"/>
          <w:szCs w:val="21"/>
        </w:rPr>
        <w:t>,</w:t>
      </w:r>
    </w:p>
    <w:p w14:paraId="09D0B58D" w14:textId="77777777" w:rsidR="005A7711" w:rsidRPr="007F4E8D" w:rsidRDefault="00CE779D" w:rsidP="0024587E">
      <w:pPr>
        <w:pStyle w:val="Listenabsatz"/>
        <w:numPr>
          <w:ilvl w:val="0"/>
          <w:numId w:val="5"/>
        </w:numPr>
        <w:autoSpaceDE w:val="0"/>
        <w:autoSpaceDN w:val="0"/>
        <w:adjustRightInd w:val="0"/>
        <w:ind w:right="49" w:hanging="294"/>
        <w:contextualSpacing w:val="0"/>
        <w:rPr>
          <w:rFonts w:cs="Arial"/>
          <w:szCs w:val="21"/>
        </w:rPr>
      </w:pPr>
      <w:r w:rsidRPr="007F4E8D">
        <w:rPr>
          <w:rFonts w:cs="Arial"/>
          <w:szCs w:val="21"/>
        </w:rPr>
        <w:t xml:space="preserve">die Gesamtnote der Masterprüfung gemäß § </w:t>
      </w:r>
      <w:r w:rsidR="00960585">
        <w:rPr>
          <w:rFonts w:cs="Arial"/>
          <w:szCs w:val="21"/>
        </w:rPr>
        <w:t>21</w:t>
      </w:r>
      <w:r w:rsidRPr="007F4E8D">
        <w:rPr>
          <w:rFonts w:cs="Arial"/>
          <w:szCs w:val="21"/>
        </w:rPr>
        <w:t xml:space="preserve"> Abs</w:t>
      </w:r>
      <w:r w:rsidR="00287FC9">
        <w:rPr>
          <w:rFonts w:cs="Arial"/>
          <w:szCs w:val="21"/>
        </w:rPr>
        <w:t>atz</w:t>
      </w:r>
      <w:r w:rsidRPr="007F4E8D">
        <w:rPr>
          <w:rFonts w:cs="Arial"/>
          <w:szCs w:val="21"/>
        </w:rPr>
        <w:t xml:space="preserve"> </w:t>
      </w:r>
      <w:r w:rsidR="00287FC9">
        <w:rPr>
          <w:rFonts w:cs="Arial"/>
          <w:szCs w:val="21"/>
        </w:rPr>
        <w:t>9</w:t>
      </w:r>
      <w:r w:rsidRPr="007F4E8D">
        <w:rPr>
          <w:rFonts w:cs="Arial"/>
          <w:szCs w:val="21"/>
        </w:rPr>
        <w:t>,</w:t>
      </w:r>
    </w:p>
    <w:p w14:paraId="26D19D7E" w14:textId="77777777" w:rsidR="005A7711" w:rsidRPr="007F4E8D" w:rsidRDefault="00CE779D" w:rsidP="0024587E">
      <w:pPr>
        <w:pStyle w:val="Listenabsatz"/>
        <w:numPr>
          <w:ilvl w:val="0"/>
          <w:numId w:val="5"/>
        </w:numPr>
        <w:autoSpaceDE w:val="0"/>
        <w:autoSpaceDN w:val="0"/>
        <w:adjustRightInd w:val="0"/>
        <w:ind w:right="49" w:hanging="294"/>
        <w:contextualSpacing w:val="0"/>
        <w:rPr>
          <w:rFonts w:cs="Arial"/>
          <w:szCs w:val="21"/>
        </w:rPr>
      </w:pPr>
      <w:r w:rsidRPr="007F4E8D">
        <w:rPr>
          <w:rFonts w:cs="Arial"/>
          <w:szCs w:val="21"/>
        </w:rPr>
        <w:t>die Gesamtnote nach dem European Credit Transfer System (ECTS) gemäß §</w:t>
      </w:r>
      <w:r w:rsidR="005A7711" w:rsidRPr="007F4E8D">
        <w:rPr>
          <w:rFonts w:cs="Arial"/>
          <w:szCs w:val="21"/>
        </w:rPr>
        <w:t> </w:t>
      </w:r>
      <w:r w:rsidR="00960585">
        <w:rPr>
          <w:rFonts w:cs="Arial"/>
          <w:szCs w:val="21"/>
        </w:rPr>
        <w:t>21</w:t>
      </w:r>
      <w:r w:rsidR="005A7711" w:rsidRPr="007F4E8D">
        <w:rPr>
          <w:rFonts w:cs="Arial"/>
          <w:szCs w:val="21"/>
        </w:rPr>
        <w:t> </w:t>
      </w:r>
      <w:r w:rsidRPr="007F4E8D">
        <w:rPr>
          <w:rFonts w:cs="Arial"/>
          <w:szCs w:val="21"/>
        </w:rPr>
        <w:t>Abs</w:t>
      </w:r>
      <w:r w:rsidR="00287FC9">
        <w:rPr>
          <w:rFonts w:cs="Arial"/>
          <w:szCs w:val="21"/>
        </w:rPr>
        <w:t>atz</w:t>
      </w:r>
      <w:r w:rsidRPr="007F4E8D">
        <w:rPr>
          <w:rFonts w:cs="Arial"/>
          <w:szCs w:val="21"/>
        </w:rPr>
        <w:t>.</w:t>
      </w:r>
      <w:r w:rsidR="005A7711" w:rsidRPr="007F4E8D">
        <w:rPr>
          <w:rFonts w:cs="Arial"/>
          <w:szCs w:val="21"/>
        </w:rPr>
        <w:t> </w:t>
      </w:r>
      <w:r w:rsidR="00287FC9">
        <w:rPr>
          <w:rFonts w:cs="Arial"/>
          <w:szCs w:val="21"/>
        </w:rPr>
        <w:t>1</w:t>
      </w:r>
      <w:r w:rsidR="00072975">
        <w:rPr>
          <w:rFonts w:cs="Arial"/>
          <w:szCs w:val="21"/>
        </w:rPr>
        <w:t>2</w:t>
      </w:r>
      <w:r w:rsidRPr="007F4E8D">
        <w:rPr>
          <w:rFonts w:cs="Arial"/>
          <w:szCs w:val="21"/>
        </w:rPr>
        <w:t>,</w:t>
      </w:r>
    </w:p>
    <w:p w14:paraId="5293B840" w14:textId="77777777" w:rsidR="005A7711" w:rsidRPr="007F4E8D" w:rsidRDefault="00CE779D" w:rsidP="0024587E">
      <w:pPr>
        <w:pStyle w:val="Listenabsatz"/>
        <w:numPr>
          <w:ilvl w:val="0"/>
          <w:numId w:val="5"/>
        </w:numPr>
        <w:autoSpaceDE w:val="0"/>
        <w:autoSpaceDN w:val="0"/>
        <w:adjustRightInd w:val="0"/>
        <w:ind w:right="49" w:hanging="294"/>
        <w:contextualSpacing w:val="0"/>
        <w:rPr>
          <w:rFonts w:cs="Arial"/>
          <w:szCs w:val="21"/>
        </w:rPr>
      </w:pPr>
      <w:r w:rsidRPr="007F4E8D">
        <w:rPr>
          <w:rFonts w:cs="Arial"/>
          <w:szCs w:val="21"/>
        </w:rPr>
        <w:t>das Thema und die Note der Masterarbeit,</w:t>
      </w:r>
    </w:p>
    <w:p w14:paraId="0810420D" w14:textId="77777777" w:rsidR="005A7711" w:rsidRPr="007F4E8D" w:rsidRDefault="00CE779D" w:rsidP="0024587E">
      <w:pPr>
        <w:pStyle w:val="Listenabsatz"/>
        <w:numPr>
          <w:ilvl w:val="0"/>
          <w:numId w:val="5"/>
        </w:numPr>
        <w:autoSpaceDE w:val="0"/>
        <w:autoSpaceDN w:val="0"/>
        <w:adjustRightInd w:val="0"/>
        <w:ind w:right="49" w:hanging="294"/>
        <w:contextualSpacing w:val="0"/>
        <w:rPr>
          <w:rFonts w:cs="Arial"/>
          <w:szCs w:val="21"/>
        </w:rPr>
      </w:pPr>
      <w:r w:rsidRPr="007F4E8D">
        <w:rPr>
          <w:rFonts w:cs="Arial"/>
          <w:szCs w:val="21"/>
        </w:rPr>
        <w:t>die Module und Modulnoten sowie die Anzahl der in den einzelnen Modulen erworbenen Leistungspunkte</w:t>
      </w:r>
    </w:p>
    <w:p w14:paraId="72C2952E" w14:textId="77777777" w:rsidR="005A7711" w:rsidRPr="007F4E8D" w:rsidRDefault="00CE779D" w:rsidP="0024587E">
      <w:pPr>
        <w:pStyle w:val="Listenabsatz"/>
        <w:numPr>
          <w:ilvl w:val="0"/>
          <w:numId w:val="5"/>
        </w:numPr>
        <w:autoSpaceDE w:val="0"/>
        <w:autoSpaceDN w:val="0"/>
        <w:adjustRightInd w:val="0"/>
        <w:ind w:right="49" w:hanging="294"/>
        <w:contextualSpacing w:val="0"/>
        <w:rPr>
          <w:rFonts w:cs="Arial"/>
          <w:szCs w:val="21"/>
        </w:rPr>
      </w:pPr>
      <w:r w:rsidRPr="007F4E8D">
        <w:rPr>
          <w:rFonts w:cs="Arial"/>
          <w:szCs w:val="21"/>
        </w:rPr>
        <w:t>das gewählte Nebenfach und</w:t>
      </w:r>
    </w:p>
    <w:p w14:paraId="2DE20936" w14:textId="041AE000" w:rsidR="00F07E81" w:rsidRPr="007F4E8D" w:rsidRDefault="00CE779D" w:rsidP="0024587E">
      <w:pPr>
        <w:pStyle w:val="Listenabsatz"/>
        <w:numPr>
          <w:ilvl w:val="0"/>
          <w:numId w:val="5"/>
        </w:numPr>
        <w:autoSpaceDE w:val="0"/>
        <w:autoSpaceDN w:val="0"/>
        <w:adjustRightInd w:val="0"/>
        <w:ind w:right="49" w:hanging="294"/>
        <w:contextualSpacing w:val="0"/>
        <w:rPr>
          <w:rFonts w:cs="Arial"/>
          <w:szCs w:val="21"/>
        </w:rPr>
      </w:pPr>
      <w:r w:rsidRPr="007F4E8D">
        <w:rPr>
          <w:rFonts w:cs="Arial"/>
          <w:szCs w:val="21"/>
        </w:rPr>
        <w:t>auf Antrag der</w:t>
      </w:r>
      <w:r w:rsidR="00C847A1">
        <w:rPr>
          <w:rFonts w:cs="Arial"/>
          <w:szCs w:val="21"/>
        </w:rPr>
        <w:t>*des</w:t>
      </w:r>
      <w:r w:rsidRPr="007F4E8D">
        <w:rPr>
          <w:rFonts w:cs="Arial"/>
          <w:szCs w:val="21"/>
        </w:rPr>
        <w:t xml:space="preserve"> Kandidatin</w:t>
      </w:r>
      <w:r w:rsidR="00C847A1">
        <w:rPr>
          <w:rFonts w:cs="Arial"/>
          <w:szCs w:val="21"/>
        </w:rPr>
        <w:t>*</w:t>
      </w:r>
      <w:r w:rsidRPr="007F4E8D">
        <w:rPr>
          <w:rFonts w:cs="Arial"/>
          <w:szCs w:val="21"/>
        </w:rPr>
        <w:t>Kandidaten, die bis zum Bestehen der</w:t>
      </w:r>
      <w:r w:rsidR="005A7711" w:rsidRPr="007F4E8D">
        <w:rPr>
          <w:rFonts w:cs="Arial"/>
          <w:szCs w:val="21"/>
        </w:rPr>
        <w:t xml:space="preserve"> </w:t>
      </w:r>
      <w:r w:rsidRPr="007F4E8D">
        <w:rPr>
          <w:rFonts w:cs="Arial"/>
          <w:szCs w:val="21"/>
        </w:rPr>
        <w:t>Masterprüfung benötigte Studiendauer (Fachsemester).</w:t>
      </w:r>
    </w:p>
    <w:p w14:paraId="2A5C06A9" w14:textId="11059FEF" w:rsidR="007F4E8D" w:rsidRPr="007F4E8D" w:rsidRDefault="007F4E8D" w:rsidP="0024587E">
      <w:pPr>
        <w:pStyle w:val="Listenabsatz"/>
        <w:numPr>
          <w:ilvl w:val="0"/>
          <w:numId w:val="33"/>
        </w:numPr>
        <w:ind w:left="425" w:hanging="425"/>
        <w:contextualSpacing w:val="0"/>
        <w:rPr>
          <w:lang w:eastAsia="de-DE"/>
        </w:rPr>
      </w:pPr>
      <w:r w:rsidRPr="007F4E8D">
        <w:rPr>
          <w:lang w:eastAsia="de-DE"/>
        </w:rPr>
        <w:t>Das Zeugnis wird von der</w:t>
      </w:r>
      <w:r w:rsidR="00C847A1">
        <w:rPr>
          <w:lang w:eastAsia="de-DE"/>
        </w:rPr>
        <w:t>*</w:t>
      </w:r>
      <w:r w:rsidRPr="007F4E8D">
        <w:rPr>
          <w:lang w:eastAsia="de-DE"/>
        </w:rPr>
        <w:t>dem Vorsitzenden des Prüfungsausschusses unterschrieben</w:t>
      </w:r>
      <w:r w:rsidR="00B92E9F">
        <w:rPr>
          <w:lang w:eastAsia="de-DE"/>
        </w:rPr>
        <w:t xml:space="preserve"> und mit dem Siegel der Fakultät Informatik versehen</w:t>
      </w:r>
      <w:r w:rsidRPr="007F4E8D">
        <w:rPr>
          <w:lang w:eastAsia="de-DE"/>
        </w:rPr>
        <w:t>.</w:t>
      </w:r>
    </w:p>
    <w:p w14:paraId="4F6D9D2D" w14:textId="370B4EB3" w:rsidR="00CE779D" w:rsidRPr="00DA1B2A" w:rsidRDefault="00CE779D" w:rsidP="0024587E">
      <w:pPr>
        <w:pStyle w:val="Listenabsatz"/>
        <w:numPr>
          <w:ilvl w:val="0"/>
          <w:numId w:val="33"/>
        </w:numPr>
        <w:ind w:left="425" w:hanging="425"/>
        <w:contextualSpacing w:val="0"/>
        <w:rPr>
          <w:rFonts w:cs="Arial"/>
        </w:rPr>
      </w:pPr>
      <w:r w:rsidRPr="00DA1B2A">
        <w:rPr>
          <w:rFonts w:cs="Arial"/>
        </w:rPr>
        <w:t xml:space="preserve">Dem Zeugnis wird </w:t>
      </w:r>
      <w:r w:rsidR="00F07E81" w:rsidRPr="00DA1B2A">
        <w:rPr>
          <w:rFonts w:cs="Arial"/>
        </w:rPr>
        <w:t>ein</w:t>
      </w:r>
      <w:r w:rsidRPr="00DA1B2A">
        <w:rPr>
          <w:rFonts w:cs="Arial"/>
        </w:rPr>
        <w:t xml:space="preserve"> Diploma Supplement beigefügt. Es beschreibt </w:t>
      </w:r>
      <w:r w:rsidR="00F07E81" w:rsidRPr="00DA1B2A">
        <w:rPr>
          <w:rFonts w:cs="Arial"/>
        </w:rPr>
        <w:t xml:space="preserve">insbesondere die wesentlichen, dem Abschluss zugrunde liegenden Studieninhalte, den Studienverlauf, die mit dem Abschluss erworbenen Kompetenzen sowie die verleihende Hochschule. Das Diploma Supplement wird in deutscher und englischer Sprache ausgestellt. </w:t>
      </w:r>
      <w:r w:rsidRPr="00DA1B2A">
        <w:rPr>
          <w:rFonts w:cs="Arial"/>
        </w:rPr>
        <w:t xml:space="preserve">Des Weiteren wird dem Zeugnis eine Übersicht über die erbrachten </w:t>
      </w:r>
      <w:r w:rsidR="00373EC6" w:rsidRPr="00DA1B2A">
        <w:rPr>
          <w:rFonts w:cs="Arial"/>
        </w:rPr>
        <w:t>L</w:t>
      </w:r>
      <w:r w:rsidRPr="00DA1B2A">
        <w:rPr>
          <w:rFonts w:cs="Arial"/>
        </w:rPr>
        <w:t>eistungen beigefügt (Transcript of Records).</w:t>
      </w:r>
    </w:p>
    <w:p w14:paraId="463D05CD" w14:textId="306D7ECE" w:rsidR="00CE779D" w:rsidRPr="00DA1B2A" w:rsidRDefault="00373EC6" w:rsidP="0024587E">
      <w:pPr>
        <w:pStyle w:val="Listenabsatz"/>
        <w:numPr>
          <w:ilvl w:val="0"/>
          <w:numId w:val="33"/>
        </w:numPr>
        <w:ind w:left="425" w:hanging="425"/>
        <w:contextualSpacing w:val="0"/>
        <w:rPr>
          <w:rFonts w:cs="Arial"/>
        </w:rPr>
      </w:pPr>
      <w:r w:rsidRPr="00DA1B2A">
        <w:rPr>
          <w:rFonts w:cs="Arial"/>
        </w:rPr>
        <w:t xml:space="preserve">Auf dem </w:t>
      </w:r>
      <w:r w:rsidR="00C655DF" w:rsidRPr="00DA1B2A">
        <w:rPr>
          <w:rFonts w:cs="Arial"/>
        </w:rPr>
        <w:t>T</w:t>
      </w:r>
      <w:r w:rsidRPr="00DA1B2A">
        <w:rPr>
          <w:rFonts w:cs="Arial"/>
        </w:rPr>
        <w:t>ranscript of Records werden auf Antrag der</w:t>
      </w:r>
      <w:r w:rsidR="00C847A1" w:rsidRPr="00DA1B2A">
        <w:rPr>
          <w:rFonts w:cs="Arial"/>
        </w:rPr>
        <w:t>*des</w:t>
      </w:r>
      <w:r w:rsidR="00CE779D" w:rsidRPr="00DA1B2A">
        <w:rPr>
          <w:rFonts w:cs="Arial"/>
        </w:rPr>
        <w:t xml:space="preserve"> Kandidatin</w:t>
      </w:r>
      <w:r w:rsidR="00C847A1" w:rsidRPr="00DA1B2A">
        <w:rPr>
          <w:rFonts w:cs="Arial"/>
        </w:rPr>
        <w:t>*</w:t>
      </w:r>
      <w:r w:rsidR="00CE779D" w:rsidRPr="00DA1B2A">
        <w:rPr>
          <w:rFonts w:cs="Arial"/>
        </w:rPr>
        <w:t>Kandidat</w:t>
      </w:r>
      <w:r w:rsidRPr="00DA1B2A">
        <w:rPr>
          <w:rFonts w:cs="Arial"/>
        </w:rPr>
        <w:t xml:space="preserve">en zusätzliche Leistungen </w:t>
      </w:r>
      <w:r w:rsidR="004B137E" w:rsidRPr="00DA1B2A">
        <w:rPr>
          <w:rFonts w:cs="Arial"/>
        </w:rPr>
        <w:t>im Sinne des §</w:t>
      </w:r>
      <w:r w:rsidR="00715DB3" w:rsidRPr="00DA1B2A">
        <w:rPr>
          <w:rFonts w:cs="Arial"/>
        </w:rPr>
        <w:t xml:space="preserve"> </w:t>
      </w:r>
      <w:r w:rsidR="00960585" w:rsidRPr="00DA1B2A">
        <w:rPr>
          <w:rFonts w:cs="Arial"/>
        </w:rPr>
        <w:t>24</w:t>
      </w:r>
      <w:r w:rsidR="004B137E" w:rsidRPr="00DA1B2A">
        <w:rPr>
          <w:rFonts w:cs="Arial"/>
        </w:rPr>
        <w:t xml:space="preserve"> </w:t>
      </w:r>
      <w:r w:rsidRPr="00DA1B2A">
        <w:rPr>
          <w:rFonts w:cs="Arial"/>
        </w:rPr>
        <w:t>ausgewiesen, die nicht in die Modul- und Gesamtnote eingegangen sind</w:t>
      </w:r>
      <w:r w:rsidR="00BE3AD8" w:rsidRPr="00DA1B2A">
        <w:rPr>
          <w:rFonts w:cs="Arial"/>
        </w:rPr>
        <w:t>.</w:t>
      </w:r>
      <w:r w:rsidR="00EF7336" w:rsidRPr="00DA1B2A">
        <w:rPr>
          <w:rFonts w:cs="Arial"/>
        </w:rPr>
        <w:t xml:space="preserve"> </w:t>
      </w:r>
      <w:r w:rsidR="006978DB" w:rsidRPr="00DA1B2A">
        <w:rPr>
          <w:rFonts w:cs="Arial"/>
        </w:rPr>
        <w:t xml:space="preserve">Darüber hinaus können im Rahmen des Studiums absolvierte freiwillige Praktika, die auf Antrag über den Prüfungsausschuss genehmigt wurden und die einen inhaltlichen und fachlichen Zusammenhang zu dem gewählten Studiengang aufweisen, mit aufgenommen werden. </w:t>
      </w:r>
      <w:r w:rsidR="00EF7336" w:rsidRPr="00DA1B2A">
        <w:rPr>
          <w:rFonts w:cs="Arial"/>
        </w:rPr>
        <w:t>Auf Antrag und in Absprache mit dem Prüfungsausschuss wird der</w:t>
      </w:r>
      <w:r w:rsidR="00C847A1" w:rsidRPr="00DA1B2A">
        <w:rPr>
          <w:rFonts w:cs="Arial"/>
        </w:rPr>
        <w:t>*dem</w:t>
      </w:r>
      <w:r w:rsidR="00EF7336" w:rsidRPr="00DA1B2A">
        <w:rPr>
          <w:rFonts w:cs="Arial"/>
        </w:rPr>
        <w:t xml:space="preserve"> Kandidatin</w:t>
      </w:r>
      <w:r w:rsidR="00C847A1" w:rsidRPr="00DA1B2A">
        <w:rPr>
          <w:rFonts w:cs="Arial"/>
        </w:rPr>
        <w:t>*</w:t>
      </w:r>
      <w:r w:rsidR="00EF7336" w:rsidRPr="00DA1B2A">
        <w:rPr>
          <w:rFonts w:cs="Arial"/>
        </w:rPr>
        <w:t>Kandidaten eine englischsprachige Übersetzung des Transcript of Records ausgestellt.</w:t>
      </w:r>
    </w:p>
    <w:p w14:paraId="5D8F189D" w14:textId="75A6E81B" w:rsidR="00CE779D" w:rsidRPr="00DA1B2A" w:rsidRDefault="00CE779D" w:rsidP="0024587E">
      <w:pPr>
        <w:pStyle w:val="Listenabsatz"/>
        <w:numPr>
          <w:ilvl w:val="0"/>
          <w:numId w:val="33"/>
        </w:numPr>
        <w:ind w:left="425" w:hanging="425"/>
        <w:contextualSpacing w:val="0"/>
        <w:rPr>
          <w:rFonts w:cs="Arial"/>
        </w:rPr>
      </w:pPr>
      <w:r w:rsidRPr="00DA1B2A">
        <w:rPr>
          <w:rFonts w:cs="Arial"/>
        </w:rPr>
        <w:t>Auf Antrag der</w:t>
      </w:r>
      <w:r w:rsidR="00C847A1" w:rsidRPr="00DA1B2A">
        <w:rPr>
          <w:rFonts w:cs="Arial"/>
        </w:rPr>
        <w:t>*des</w:t>
      </w:r>
      <w:r w:rsidRPr="00DA1B2A">
        <w:rPr>
          <w:rFonts w:cs="Arial"/>
        </w:rPr>
        <w:t xml:space="preserve"> Kandidatin</w:t>
      </w:r>
      <w:r w:rsidR="00C847A1" w:rsidRPr="00DA1B2A">
        <w:rPr>
          <w:rFonts w:cs="Arial"/>
        </w:rPr>
        <w:t>*</w:t>
      </w:r>
      <w:r w:rsidRPr="00DA1B2A">
        <w:rPr>
          <w:rFonts w:cs="Arial"/>
        </w:rPr>
        <w:t xml:space="preserve">Kandidaten wird auch vor Abschluss der Masterprüfung eine Bescheinigung über die bereits erbrachten Prüfungsleistungen (Notenbescheinigung) erstellt, die eine Aufstellung der erfolgreich absolvierten Module mit den erworbenen Leistungspunkten und Prüfungsleistungen und den Noten nach § </w:t>
      </w:r>
      <w:r w:rsidR="00960585" w:rsidRPr="00DA1B2A">
        <w:rPr>
          <w:rFonts w:cs="Arial"/>
        </w:rPr>
        <w:t>21</w:t>
      </w:r>
      <w:r w:rsidRPr="00DA1B2A">
        <w:rPr>
          <w:rFonts w:cs="Arial"/>
        </w:rPr>
        <w:t xml:space="preserve"> Abs</w:t>
      </w:r>
      <w:r w:rsidR="00373EC6" w:rsidRPr="00DA1B2A">
        <w:rPr>
          <w:rFonts w:cs="Arial"/>
        </w:rPr>
        <w:t>atz</w:t>
      </w:r>
      <w:r w:rsidRPr="00DA1B2A">
        <w:rPr>
          <w:rFonts w:cs="Arial"/>
        </w:rPr>
        <w:t xml:space="preserve"> 1 enthält. </w:t>
      </w:r>
    </w:p>
    <w:p w14:paraId="6393EE8F" w14:textId="4B7B78E9" w:rsidR="004B137E" w:rsidRPr="00DA1B2A" w:rsidRDefault="006A7AC7" w:rsidP="0024587E">
      <w:pPr>
        <w:pStyle w:val="Listenabsatz"/>
        <w:numPr>
          <w:ilvl w:val="0"/>
          <w:numId w:val="33"/>
        </w:numPr>
        <w:ind w:left="425" w:hanging="425"/>
        <w:contextualSpacing w:val="0"/>
        <w:rPr>
          <w:rFonts w:cs="Arial"/>
        </w:rPr>
      </w:pPr>
      <w:r w:rsidRPr="00DA1B2A">
        <w:rPr>
          <w:rFonts w:cs="Arial"/>
        </w:rPr>
        <w:t>Das Zeugnis und die Bescheinigungen werden auf</w:t>
      </w:r>
      <w:r w:rsidR="0030524D" w:rsidRPr="00DA1B2A">
        <w:rPr>
          <w:rFonts w:cs="Arial"/>
        </w:rPr>
        <w:t xml:space="preserve"> Antrag </w:t>
      </w:r>
      <w:r w:rsidRPr="00DA1B2A">
        <w:rPr>
          <w:rFonts w:cs="Arial"/>
        </w:rPr>
        <w:t>der</w:t>
      </w:r>
      <w:r w:rsidR="00C847A1" w:rsidRPr="00DA1B2A">
        <w:rPr>
          <w:rFonts w:cs="Arial"/>
        </w:rPr>
        <w:t>*des</w:t>
      </w:r>
      <w:r w:rsidRPr="00DA1B2A">
        <w:rPr>
          <w:rFonts w:cs="Arial"/>
        </w:rPr>
        <w:t xml:space="preserve"> Kandidatin</w:t>
      </w:r>
      <w:r w:rsidR="00C847A1" w:rsidRPr="00DA1B2A">
        <w:rPr>
          <w:rFonts w:cs="Arial"/>
        </w:rPr>
        <w:t>*</w:t>
      </w:r>
      <w:r w:rsidRPr="00DA1B2A">
        <w:rPr>
          <w:rFonts w:cs="Arial"/>
        </w:rPr>
        <w:t xml:space="preserve">Kandidaten </w:t>
      </w:r>
      <w:r w:rsidR="00BE3AD8" w:rsidRPr="00DA1B2A">
        <w:rPr>
          <w:rFonts w:cs="Arial"/>
        </w:rPr>
        <w:t xml:space="preserve">und in </w:t>
      </w:r>
      <w:r w:rsidR="009C62FB" w:rsidRPr="00DA1B2A">
        <w:rPr>
          <w:rFonts w:cs="Arial"/>
        </w:rPr>
        <w:t xml:space="preserve">Absprache </w:t>
      </w:r>
      <w:r w:rsidR="00BE3AD8" w:rsidRPr="00DA1B2A">
        <w:rPr>
          <w:rFonts w:cs="Arial"/>
        </w:rPr>
        <w:t xml:space="preserve">mit dem Prüfungsausschuss </w:t>
      </w:r>
      <w:r w:rsidRPr="00DA1B2A">
        <w:rPr>
          <w:rFonts w:cs="Arial"/>
        </w:rPr>
        <w:t>auch in englischer Sprache</w:t>
      </w:r>
      <w:r w:rsidR="004B137E" w:rsidRPr="00DA1B2A">
        <w:rPr>
          <w:rFonts w:cs="Arial"/>
        </w:rPr>
        <w:t xml:space="preserve"> </w:t>
      </w:r>
      <w:r w:rsidR="00E369FF" w:rsidRPr="00DA1B2A">
        <w:rPr>
          <w:rFonts w:cs="Arial"/>
        </w:rPr>
        <w:t>ausgestellt.</w:t>
      </w:r>
    </w:p>
    <w:p w14:paraId="15516433" w14:textId="46B9B963" w:rsidR="00CE779D" w:rsidRPr="00303263" w:rsidRDefault="00DA1B2A" w:rsidP="00DA1B2A">
      <w:pPr>
        <w:pStyle w:val="berschrift3"/>
      </w:pPr>
      <w:bookmarkStart w:id="51" w:name="_Toc165363282"/>
      <w:r>
        <w:t>§</w:t>
      </w:r>
      <w:r w:rsidR="00316A0A">
        <w:t>26</w:t>
      </w:r>
      <w:bookmarkStart w:id="52" w:name="_Toc413390643"/>
      <w:r w:rsidR="00C07B42">
        <w:br/>
      </w:r>
      <w:r w:rsidR="00CE779D" w:rsidRPr="00303263">
        <w:t>Masterurkunde</w:t>
      </w:r>
      <w:bookmarkEnd w:id="51"/>
      <w:bookmarkEnd w:id="52"/>
    </w:p>
    <w:p w14:paraId="661FB554" w14:textId="13C8A240" w:rsidR="00CE779D" w:rsidRPr="007E3046" w:rsidRDefault="00CE779D" w:rsidP="0024587E">
      <w:pPr>
        <w:pStyle w:val="Listenabsatz"/>
        <w:numPr>
          <w:ilvl w:val="1"/>
          <w:numId w:val="34"/>
        </w:numPr>
        <w:ind w:left="425" w:hanging="425"/>
        <w:contextualSpacing w:val="0"/>
      </w:pPr>
      <w:r w:rsidRPr="00F77DE2">
        <w:t>Der</w:t>
      </w:r>
      <w:r w:rsidR="00C847A1">
        <w:t>*Dem</w:t>
      </w:r>
      <w:r w:rsidRPr="00F77DE2">
        <w:t xml:space="preserve"> Kandidatin</w:t>
      </w:r>
      <w:r w:rsidR="00C847A1">
        <w:t>*</w:t>
      </w:r>
      <w:r w:rsidRPr="00F77DE2">
        <w:t xml:space="preserve">Kandidaten wird eine Masterurkunde mit dem Datum des Zeugnisses ausgehändigt. </w:t>
      </w:r>
      <w:r w:rsidRPr="00DA1B2A">
        <w:rPr>
          <w:rFonts w:cs="Arial"/>
          <w:szCs w:val="21"/>
        </w:rPr>
        <w:t xml:space="preserve">Darin </w:t>
      </w:r>
      <w:r w:rsidRPr="00F77DE2">
        <w:t xml:space="preserve">wird die Verleihung des </w:t>
      </w:r>
      <w:r w:rsidRPr="00DA1B2A">
        <w:rPr>
          <w:rFonts w:cs="Arial"/>
          <w:szCs w:val="21"/>
        </w:rPr>
        <w:t>Mastergrades</w:t>
      </w:r>
      <w:r w:rsidRPr="00F77DE2">
        <w:t xml:space="preserve"> gemäß § </w:t>
      </w:r>
      <w:r w:rsidR="00151BCC" w:rsidRPr="007E3046">
        <w:t>4</w:t>
      </w:r>
      <w:r w:rsidRPr="007E3046">
        <w:t xml:space="preserve"> beurkundet.</w:t>
      </w:r>
      <w:r w:rsidR="00373EC6" w:rsidRPr="007E3046">
        <w:t xml:space="preserve"> Der Studiengang der</w:t>
      </w:r>
      <w:r w:rsidR="00C847A1">
        <w:t>*des</w:t>
      </w:r>
      <w:r w:rsidR="00373EC6" w:rsidRPr="007E3046">
        <w:t xml:space="preserve"> Absolventin</w:t>
      </w:r>
      <w:r w:rsidR="00C847A1">
        <w:t>*</w:t>
      </w:r>
      <w:r w:rsidR="00373EC6" w:rsidRPr="007E3046">
        <w:t>Absolventen ist in der Masterurkunde anzugeben.</w:t>
      </w:r>
    </w:p>
    <w:p w14:paraId="5CDA3D97" w14:textId="78C75751" w:rsidR="00CE779D" w:rsidRPr="00DA1B2A" w:rsidRDefault="00CE779D" w:rsidP="0024587E">
      <w:pPr>
        <w:pStyle w:val="Listenabsatz"/>
        <w:numPr>
          <w:ilvl w:val="1"/>
          <w:numId w:val="34"/>
        </w:numPr>
        <w:ind w:left="425" w:hanging="425"/>
        <w:contextualSpacing w:val="0"/>
        <w:rPr>
          <w:rFonts w:cs="Arial"/>
          <w:szCs w:val="21"/>
        </w:rPr>
      </w:pPr>
      <w:r w:rsidRPr="00DA1B2A">
        <w:rPr>
          <w:rFonts w:cs="Arial"/>
          <w:szCs w:val="21"/>
        </w:rPr>
        <w:t xml:space="preserve">Hat der Prüfungsausschuss für die Kandidatin oder den Kandidaten einen Schwerpunkt gemäß § </w:t>
      </w:r>
      <w:r w:rsidR="00885EED" w:rsidRPr="00DA1B2A">
        <w:rPr>
          <w:rFonts w:cs="Arial"/>
          <w:szCs w:val="21"/>
        </w:rPr>
        <w:t>20</w:t>
      </w:r>
      <w:r w:rsidRPr="00DA1B2A">
        <w:rPr>
          <w:rFonts w:cs="Arial"/>
          <w:szCs w:val="21"/>
        </w:rPr>
        <w:t xml:space="preserve"> Abs</w:t>
      </w:r>
      <w:r w:rsidR="00287FC9" w:rsidRPr="00DA1B2A">
        <w:rPr>
          <w:rFonts w:cs="Arial"/>
          <w:szCs w:val="21"/>
        </w:rPr>
        <w:t>atz</w:t>
      </w:r>
      <w:r w:rsidRPr="00DA1B2A">
        <w:rPr>
          <w:rFonts w:cs="Arial"/>
          <w:szCs w:val="21"/>
        </w:rPr>
        <w:t xml:space="preserve"> </w:t>
      </w:r>
      <w:r w:rsidR="00287FC9" w:rsidRPr="00DA1B2A">
        <w:rPr>
          <w:rFonts w:cs="Arial"/>
          <w:szCs w:val="21"/>
        </w:rPr>
        <w:t>2</w:t>
      </w:r>
      <w:r w:rsidRPr="00DA1B2A">
        <w:rPr>
          <w:rFonts w:cs="Arial"/>
          <w:szCs w:val="21"/>
        </w:rPr>
        <w:t xml:space="preserve"> genehmigt, so wird die Masterurkunde auf Antrag der Kandidatin oder des Kandidaten mit dem Zusatz mit dem Schwerpunkt und der Angabe des Schwerpunktes versehen.</w:t>
      </w:r>
    </w:p>
    <w:p w14:paraId="47B450DE" w14:textId="5631A73C" w:rsidR="00CE779D" w:rsidRPr="007E3046" w:rsidRDefault="00CE779D" w:rsidP="0024587E">
      <w:pPr>
        <w:pStyle w:val="Listenabsatz"/>
        <w:numPr>
          <w:ilvl w:val="1"/>
          <w:numId w:val="34"/>
        </w:numPr>
        <w:ind w:left="425" w:hanging="425"/>
        <w:contextualSpacing w:val="0"/>
      </w:pPr>
      <w:r w:rsidRPr="00F77DE2">
        <w:t xml:space="preserve">Die Masterurkunde wird von </w:t>
      </w:r>
      <w:r w:rsidR="00C847A1">
        <w:t>dem*</w:t>
      </w:r>
      <w:r w:rsidRPr="00F77DE2">
        <w:t>der Dekan</w:t>
      </w:r>
      <w:r w:rsidR="00C847A1">
        <w:t>*</w:t>
      </w:r>
      <w:r w:rsidRPr="00F77DE2">
        <w:t xml:space="preserve">in </w:t>
      </w:r>
      <w:r w:rsidRPr="00DA1B2A">
        <w:rPr>
          <w:rFonts w:cs="Arial"/>
          <w:szCs w:val="21"/>
        </w:rPr>
        <w:t xml:space="preserve">der Fakultät für Informatik </w:t>
      </w:r>
      <w:r w:rsidRPr="00F77DE2">
        <w:t>und von der</w:t>
      </w:r>
      <w:r w:rsidR="00C847A1">
        <w:t>*</w:t>
      </w:r>
      <w:r w:rsidRPr="00F77DE2">
        <w:t xml:space="preserve">dem Vorsitzenden des Prüfungsausschusses </w:t>
      </w:r>
      <w:r w:rsidR="00F07E81" w:rsidRPr="007E3046">
        <w:t xml:space="preserve">der Fakultät </w:t>
      </w:r>
      <w:r w:rsidR="00F07E81" w:rsidRPr="00DA1B2A">
        <w:rPr>
          <w:rFonts w:cs="Arial"/>
          <w:szCs w:val="21"/>
        </w:rPr>
        <w:t>für Informatik</w:t>
      </w:r>
      <w:r w:rsidR="00F07E81" w:rsidRPr="00F77DE2">
        <w:t xml:space="preserve"> </w:t>
      </w:r>
      <w:r w:rsidRPr="007E3046">
        <w:t xml:space="preserve">unterzeichnet und mit dem Siegel der Fakultät </w:t>
      </w:r>
      <w:r w:rsidR="00373EC6" w:rsidRPr="00DA1B2A">
        <w:rPr>
          <w:rFonts w:cs="Arial"/>
          <w:szCs w:val="21"/>
        </w:rPr>
        <w:t>für Informatik</w:t>
      </w:r>
      <w:r w:rsidR="00373EC6" w:rsidRPr="00F77DE2">
        <w:t xml:space="preserve"> </w:t>
      </w:r>
      <w:r w:rsidRPr="007E3046">
        <w:t>versehen.</w:t>
      </w:r>
    </w:p>
    <w:p w14:paraId="6D36D741" w14:textId="75739CC1" w:rsidR="00CE779D" w:rsidRPr="00DA1B2A" w:rsidRDefault="00C847A1" w:rsidP="0024587E">
      <w:pPr>
        <w:pStyle w:val="Listenabsatz"/>
        <w:numPr>
          <w:ilvl w:val="1"/>
          <w:numId w:val="34"/>
        </w:numPr>
        <w:ind w:left="425" w:hanging="425"/>
        <w:contextualSpacing w:val="0"/>
        <w:rPr>
          <w:rFonts w:cs="Arial"/>
          <w:szCs w:val="21"/>
        </w:rPr>
      </w:pPr>
      <w:r w:rsidRPr="00DA1B2A">
        <w:rPr>
          <w:rFonts w:cs="Arial"/>
          <w:szCs w:val="21"/>
        </w:rPr>
        <w:t>Der*</w:t>
      </w:r>
      <w:r w:rsidR="00CE779D" w:rsidRPr="00DA1B2A">
        <w:rPr>
          <w:rFonts w:cs="Arial"/>
          <w:szCs w:val="21"/>
        </w:rPr>
        <w:t>Die Kandidat</w:t>
      </w:r>
      <w:r w:rsidRPr="00DA1B2A">
        <w:rPr>
          <w:rFonts w:cs="Arial"/>
          <w:szCs w:val="21"/>
        </w:rPr>
        <w:t>*</w:t>
      </w:r>
      <w:r w:rsidR="00CE779D" w:rsidRPr="00DA1B2A">
        <w:rPr>
          <w:rFonts w:cs="Arial"/>
          <w:szCs w:val="21"/>
        </w:rPr>
        <w:t>in erhält eine Ausfertigung der Urkunde in deutscher Sprache</w:t>
      </w:r>
      <w:r w:rsidR="004B137E" w:rsidRPr="00DA1B2A">
        <w:rPr>
          <w:rFonts w:cs="Arial"/>
          <w:szCs w:val="21"/>
        </w:rPr>
        <w:t xml:space="preserve"> sowie eine englischsprachige Übersetzung</w:t>
      </w:r>
      <w:r w:rsidR="00CE779D" w:rsidRPr="00DA1B2A">
        <w:rPr>
          <w:rFonts w:cs="Arial"/>
          <w:szCs w:val="21"/>
        </w:rPr>
        <w:t>.</w:t>
      </w:r>
    </w:p>
    <w:p w14:paraId="249A03EA" w14:textId="77777777" w:rsidR="00CE779D" w:rsidRPr="007D326D" w:rsidRDefault="00CE779D" w:rsidP="00DA1B2A">
      <w:pPr>
        <w:pStyle w:val="berschrift2"/>
      </w:pPr>
      <w:bookmarkStart w:id="53" w:name="_Toc165363283"/>
      <w:r w:rsidRPr="00856EDF">
        <w:t xml:space="preserve">III. </w:t>
      </w:r>
      <w:bookmarkStart w:id="54" w:name="_Toc413390644"/>
      <w:r w:rsidRPr="007D326D">
        <w:t>Schlussbestimmungen</w:t>
      </w:r>
      <w:bookmarkEnd w:id="53"/>
      <w:bookmarkEnd w:id="54"/>
    </w:p>
    <w:p w14:paraId="1EA65B5E" w14:textId="613EB667" w:rsidR="00CE779D" w:rsidRPr="00303263" w:rsidRDefault="00967C1C" w:rsidP="00DA1B2A">
      <w:pPr>
        <w:pStyle w:val="berschrift3"/>
      </w:pPr>
      <w:bookmarkStart w:id="55" w:name="_Toc165363284"/>
      <w:r>
        <w:t>§</w:t>
      </w:r>
      <w:r w:rsidR="00316A0A" w:rsidRPr="007D326D">
        <w:t>27</w:t>
      </w:r>
      <w:bookmarkStart w:id="56" w:name="_Toc413390645"/>
      <w:r w:rsidR="00C07B42">
        <w:br/>
      </w:r>
      <w:r w:rsidR="00CE779D" w:rsidRPr="00303263">
        <w:t xml:space="preserve">Ungültigkeit </w:t>
      </w:r>
      <w:r w:rsidR="00F07E81" w:rsidRPr="00303263">
        <w:t>von</w:t>
      </w:r>
      <w:r w:rsidR="00CE779D" w:rsidRPr="00303263">
        <w:t xml:space="preserve"> Prüfung</w:t>
      </w:r>
      <w:r w:rsidR="00F07E81" w:rsidRPr="00303263">
        <w:t>sleistung</w:t>
      </w:r>
      <w:r w:rsidR="00AF00C4" w:rsidRPr="00303263">
        <w:t>en</w:t>
      </w:r>
      <w:r w:rsidR="00CE779D" w:rsidRPr="00303263">
        <w:t xml:space="preserve"> und Aberkennung des Mastergrades</w:t>
      </w:r>
      <w:bookmarkEnd w:id="55"/>
      <w:bookmarkEnd w:id="56"/>
    </w:p>
    <w:p w14:paraId="34B041BB" w14:textId="3317045A" w:rsidR="00CE779D" w:rsidRPr="007E3046" w:rsidRDefault="00CE779D" w:rsidP="0024587E">
      <w:pPr>
        <w:pStyle w:val="Listenabsatz"/>
        <w:numPr>
          <w:ilvl w:val="1"/>
          <w:numId w:val="35"/>
        </w:numPr>
        <w:ind w:left="425" w:hanging="425"/>
        <w:contextualSpacing w:val="0"/>
      </w:pPr>
      <w:r w:rsidRPr="00F77DE2">
        <w:t xml:space="preserve">Hat </w:t>
      </w:r>
      <w:r w:rsidR="00C847A1">
        <w:t>der*</w:t>
      </w:r>
      <w:r w:rsidRPr="00F77DE2">
        <w:t>die Kandidat</w:t>
      </w:r>
      <w:r w:rsidR="00C847A1">
        <w:t>*</w:t>
      </w:r>
      <w:r w:rsidRPr="00F77DE2">
        <w:t>in bei einer Prüfung getäuscht und wird diese Tatsache erst nach Aushändigung des Zeugnisses bekannt, kann der Prüfungsausschuss nachträglich die Noten für diejenigen Prüfung</w:t>
      </w:r>
      <w:r w:rsidR="003B2C12" w:rsidRPr="007E3046">
        <w:t>sleistung</w:t>
      </w:r>
      <w:r w:rsidRPr="007E3046">
        <w:t xml:space="preserve">en, bei deren Erbringung </w:t>
      </w:r>
      <w:r w:rsidR="00C847A1">
        <w:t>der*</w:t>
      </w:r>
      <w:r w:rsidR="003B2C12" w:rsidRPr="007E3046">
        <w:t>die Kandidat</w:t>
      </w:r>
      <w:r w:rsidR="00C847A1">
        <w:t>*</w:t>
      </w:r>
      <w:r w:rsidR="003B2C12" w:rsidRPr="007E3046">
        <w:t xml:space="preserve">in </w:t>
      </w:r>
      <w:r w:rsidRPr="007E3046">
        <w:t xml:space="preserve">getäuscht </w:t>
      </w:r>
      <w:r w:rsidR="003B2C12" w:rsidRPr="007E3046">
        <w:t>hat</w:t>
      </w:r>
      <w:r w:rsidRPr="007E3046">
        <w:t xml:space="preserve">, entsprechend berichtigen und die Prüfung ganz oder teilweise für </w:t>
      </w:r>
      <w:r w:rsidRPr="00967C1C">
        <w:rPr>
          <w:i/>
        </w:rPr>
        <w:t>nicht bestanden</w:t>
      </w:r>
      <w:r w:rsidRPr="007E3046">
        <w:t xml:space="preserve"> erklären.</w:t>
      </w:r>
    </w:p>
    <w:p w14:paraId="035039B7" w14:textId="7B20A905" w:rsidR="00CE779D" w:rsidRPr="007E3046" w:rsidRDefault="00CE779D" w:rsidP="0024587E">
      <w:pPr>
        <w:pStyle w:val="Listenabsatz"/>
        <w:numPr>
          <w:ilvl w:val="1"/>
          <w:numId w:val="35"/>
        </w:numPr>
        <w:ind w:left="425" w:hanging="425"/>
        <w:contextualSpacing w:val="0"/>
      </w:pPr>
      <w:r w:rsidRPr="00F77DE2">
        <w:t>Waren die Voraussetzungen für die Zulassung zu einer Prüfung nicht erfüllt, ohne d</w:t>
      </w:r>
      <w:r w:rsidRPr="007E3046">
        <w:t xml:space="preserve">ass </w:t>
      </w:r>
      <w:r w:rsidR="00C847A1">
        <w:t>der*</w:t>
      </w:r>
      <w:r w:rsidRPr="007E3046">
        <w:t>die Kandidat</w:t>
      </w:r>
      <w:r w:rsidR="00C847A1">
        <w:t>*</w:t>
      </w:r>
      <w:r w:rsidRPr="007E3046">
        <w:t xml:space="preserve">in hierüber täuschen wollte, und wird diese Tatsache erst nach Aushändigung des Zeugnisses bekannt, wird dieser Mangel durch das Bestehen der Prüfung geheilt. Hat </w:t>
      </w:r>
      <w:r w:rsidR="00C847A1">
        <w:t>der*</w:t>
      </w:r>
      <w:r w:rsidRPr="007E3046">
        <w:t>die Kandidat</w:t>
      </w:r>
      <w:r w:rsidR="00C847A1">
        <w:t>*</w:t>
      </w:r>
      <w:r w:rsidRPr="007E3046">
        <w:t>in die Zulassung vorsätzlich zu Unrecht erwirkt, entscheidet der Prüfungsausschuss unter Beachtung des Verwaltungsverfahrensgesetzes für das Land Nordrhein-Westfalen über die Rechtsfolgen.</w:t>
      </w:r>
    </w:p>
    <w:p w14:paraId="4825D00A" w14:textId="4F03523B" w:rsidR="00CE779D" w:rsidRPr="007E3046" w:rsidRDefault="00CE779D" w:rsidP="0024587E">
      <w:pPr>
        <w:pStyle w:val="Listenabsatz"/>
        <w:numPr>
          <w:ilvl w:val="1"/>
          <w:numId w:val="35"/>
        </w:numPr>
        <w:ind w:left="425" w:hanging="425"/>
        <w:contextualSpacing w:val="0"/>
      </w:pPr>
      <w:r w:rsidRPr="00F77DE2">
        <w:t xml:space="preserve">Vor einer Entscheidung gemäß </w:t>
      </w:r>
      <w:r w:rsidR="007F06FA">
        <w:t xml:space="preserve">den Absätzen </w:t>
      </w:r>
      <w:r w:rsidRPr="007E3046">
        <w:t xml:space="preserve">1 und </w:t>
      </w:r>
      <w:r w:rsidRPr="00F77DE2">
        <w:t>2 ist der</w:t>
      </w:r>
      <w:r w:rsidR="00C847A1">
        <w:t>*</w:t>
      </w:r>
      <w:r w:rsidRPr="00F77DE2">
        <w:t xml:space="preserve">dem Betroffenen </w:t>
      </w:r>
      <w:r w:rsidRPr="007E3046">
        <w:t>Gelegenheit zur mündlichen oder schriftlichen Äußerung zu geben.</w:t>
      </w:r>
    </w:p>
    <w:p w14:paraId="52FC1F69" w14:textId="674150B0" w:rsidR="00CE779D" w:rsidRPr="007E3046" w:rsidRDefault="00CE779D" w:rsidP="0024587E">
      <w:pPr>
        <w:pStyle w:val="Listenabsatz"/>
        <w:numPr>
          <w:ilvl w:val="1"/>
          <w:numId w:val="35"/>
        </w:numPr>
        <w:ind w:left="425" w:hanging="425"/>
        <w:contextualSpacing w:val="0"/>
      </w:pPr>
      <w:r w:rsidRPr="00F77DE2">
        <w:t>Bei einer Entscheidung nach Abs</w:t>
      </w:r>
      <w:r w:rsidR="008B618A" w:rsidRPr="007E3046">
        <w:t>atz</w:t>
      </w:r>
      <w:r w:rsidRPr="007E3046">
        <w:t xml:space="preserve"> 1 oder Abs</w:t>
      </w:r>
      <w:r w:rsidR="008B618A" w:rsidRPr="007E3046">
        <w:t>atz</w:t>
      </w:r>
      <w:r w:rsidRPr="007E3046">
        <w:t xml:space="preserve"> 2 Satz 2 ist das unrichtige </w:t>
      </w:r>
      <w:r w:rsidRPr="00967C1C">
        <w:rPr>
          <w:rFonts w:cs="Arial"/>
          <w:szCs w:val="21"/>
        </w:rPr>
        <w:t>Zeugnis</w:t>
      </w:r>
      <w:r w:rsidRPr="00F77DE2">
        <w:t xml:space="preserve"> einzuziehen und gegebenenfalls ein neues zu erteilen. Eine Entscheidung nach Abs</w:t>
      </w:r>
      <w:r w:rsidR="008B618A" w:rsidRPr="007E3046">
        <w:t>atz</w:t>
      </w:r>
      <w:r w:rsidRPr="007E3046">
        <w:t xml:space="preserve"> 1 oder Abs</w:t>
      </w:r>
      <w:r w:rsidR="008B618A" w:rsidRPr="007E3046">
        <w:t>atz</w:t>
      </w:r>
      <w:r w:rsidRPr="007E3046">
        <w:t xml:space="preserve"> 2 Satz 2 ist nach einer Frist von fünf Jahren nach Ausstellung des Zeugnisses ausgeschlossen.</w:t>
      </w:r>
    </w:p>
    <w:p w14:paraId="1EC94A60" w14:textId="121B5788" w:rsidR="00CE779D" w:rsidRPr="007E3046" w:rsidRDefault="00CE779D" w:rsidP="0024587E">
      <w:pPr>
        <w:pStyle w:val="Listenabsatz"/>
        <w:numPr>
          <w:ilvl w:val="1"/>
          <w:numId w:val="35"/>
        </w:numPr>
        <w:ind w:left="425" w:hanging="425"/>
        <w:contextualSpacing w:val="0"/>
      </w:pPr>
      <w:r w:rsidRPr="00F77DE2">
        <w:t>Der Mastergrad wird aberkannt und die Urkunde ist einzuziehen, wenn sich nachträglich herausstellt, dass er durch Täuschung erworben worden ist oder wenn we</w:t>
      </w:r>
      <w:r w:rsidRPr="007E3046">
        <w:t xml:space="preserve">sentliche Voraussetzungen für die Verleihung irrtümlich als gegeben angesehen worden sind. Über die Aberkennung entscheidet der Fakultätsrat </w:t>
      </w:r>
      <w:r w:rsidR="008B618A" w:rsidRPr="007E3046">
        <w:t xml:space="preserve">der Fakultät </w:t>
      </w:r>
      <w:r w:rsidR="008B618A" w:rsidRPr="00967C1C">
        <w:rPr>
          <w:rFonts w:cs="Arial"/>
          <w:szCs w:val="21"/>
        </w:rPr>
        <w:t xml:space="preserve">für </w:t>
      </w:r>
      <w:r w:rsidRPr="00967C1C">
        <w:rPr>
          <w:rFonts w:cs="Arial"/>
          <w:szCs w:val="21"/>
        </w:rPr>
        <w:t>Informatik</w:t>
      </w:r>
      <w:r w:rsidRPr="00F77DE2">
        <w:t>.</w:t>
      </w:r>
    </w:p>
    <w:p w14:paraId="29D8A652" w14:textId="30F28B7F" w:rsidR="00CE779D" w:rsidRPr="00303263" w:rsidRDefault="00967C1C" w:rsidP="00967C1C">
      <w:pPr>
        <w:pStyle w:val="berschrift3"/>
      </w:pPr>
      <w:bookmarkStart w:id="57" w:name="_Toc413390646"/>
      <w:bookmarkStart w:id="58" w:name="_Toc165363285"/>
      <w:r>
        <w:t>§</w:t>
      </w:r>
      <w:r w:rsidR="00316A0A">
        <w:t>28</w:t>
      </w:r>
      <w:r w:rsidR="00C07B42">
        <w:br/>
      </w:r>
      <w:r w:rsidR="00CE779D" w:rsidRPr="00303263">
        <w:t>Einsicht in die Prüfungsunterlagen</w:t>
      </w:r>
      <w:bookmarkEnd w:id="57"/>
      <w:bookmarkEnd w:id="58"/>
    </w:p>
    <w:p w14:paraId="52E80447" w14:textId="5E13F524" w:rsidR="00CE779D" w:rsidRPr="00856EDF" w:rsidRDefault="007A4AA7" w:rsidP="0024587E">
      <w:pPr>
        <w:pStyle w:val="Listenabsatz"/>
        <w:numPr>
          <w:ilvl w:val="1"/>
          <w:numId w:val="36"/>
        </w:numPr>
        <w:ind w:left="425" w:hanging="425"/>
        <w:contextualSpacing w:val="0"/>
      </w:pPr>
      <w:r w:rsidRPr="00856EDF">
        <w:t>N</w:t>
      </w:r>
      <w:r w:rsidR="00CE779D" w:rsidRPr="00856EDF">
        <w:t xml:space="preserve">ach Bekanntgabe </w:t>
      </w:r>
      <w:r w:rsidR="00697F86">
        <w:t>eine</w:t>
      </w:r>
      <w:r w:rsidR="00CE779D" w:rsidRPr="00856EDF">
        <w:t>s Klausurergebnisses wird eine Einsicht gewährt.</w:t>
      </w:r>
      <w:r w:rsidR="00F63D5B" w:rsidRPr="00F63D5B">
        <w:t xml:space="preserve"> </w:t>
      </w:r>
      <w:r w:rsidR="00C847A1">
        <w:t xml:space="preserve">Die Einsichtnahme kann nach Wahl der*des Prüfenden auf elektronischem Wege oder vor Ort erfolgen. </w:t>
      </w:r>
      <w:r w:rsidR="00F63D5B">
        <w:t>Im Rahmen der Einsichtnahme können Kopien oder sonstige originalgetreue Reproduktionen gefertigt werden.</w:t>
      </w:r>
      <w:r w:rsidR="00AC2E6B" w:rsidRPr="00967C1C">
        <w:rPr>
          <w:rFonts w:eastAsia="Times New Roman"/>
          <w:lang w:eastAsia="de-DE"/>
        </w:rPr>
        <w:t xml:space="preserve"> Die Nutzung von Kopien und sonstigen Reproduktionen der Klausur sind nur für den persönlichen Gebrauch zum Zwecke der Klausureinsicht zulässig. Insbesondere ist die Veröffentlichung, Vervielfältigung, Verbreitung und jede Art der Verwertung sowie die Weitergabe an Dritte nicht gestattet. Bei Verstößen ist mit erheblichen rechtlichen Konsequenzen zu rechnen.</w:t>
      </w:r>
      <w:r w:rsidR="00CE779D" w:rsidRPr="00856EDF">
        <w:t xml:space="preserve"> Zeit</w:t>
      </w:r>
      <w:r w:rsidR="00C847A1">
        <w:t>, Art</w:t>
      </w:r>
      <w:r w:rsidR="00CE779D" w:rsidRPr="00856EDF">
        <w:t xml:space="preserve"> und Ort der Einsichtnah</w:t>
      </w:r>
      <w:r w:rsidRPr="00856EDF">
        <w:t>me w</w:t>
      </w:r>
      <w:r w:rsidR="00CE779D" w:rsidRPr="00856EDF">
        <w:t xml:space="preserve">erden von den </w:t>
      </w:r>
      <w:r w:rsidR="009C62FB">
        <w:t>Prüfenden</w:t>
      </w:r>
      <w:r w:rsidR="00CE779D" w:rsidRPr="00856EDF">
        <w:t xml:space="preserve"> festgelegt und </w:t>
      </w:r>
      <w:r w:rsidR="008B618A" w:rsidRPr="00856EDF">
        <w:t xml:space="preserve">spätestens </w:t>
      </w:r>
      <w:r w:rsidR="00C847A1">
        <w:t xml:space="preserve">eine Woche vor dem Termin </w:t>
      </w:r>
      <w:r w:rsidR="00CE779D" w:rsidRPr="00856EDF">
        <w:t xml:space="preserve">der </w:t>
      </w:r>
      <w:r w:rsidR="00C847A1">
        <w:t>Einsichtnahme</w:t>
      </w:r>
      <w:r w:rsidR="00CE779D" w:rsidRPr="00856EDF">
        <w:t xml:space="preserve"> </w:t>
      </w:r>
      <w:r w:rsidR="00151BCC">
        <w:t>in geeigneter Form</w:t>
      </w:r>
      <w:r w:rsidR="00CE779D" w:rsidRPr="00856EDF">
        <w:t xml:space="preserve"> bekannt gegeben. Der </w:t>
      </w:r>
      <w:r w:rsidR="007F06FA">
        <w:t xml:space="preserve">zeitliche </w:t>
      </w:r>
      <w:r w:rsidR="00CE779D" w:rsidRPr="00856EDF">
        <w:t>Abstand</w:t>
      </w:r>
      <w:r w:rsidR="00697F86">
        <w:t xml:space="preserve"> </w:t>
      </w:r>
      <w:r w:rsidR="00CE779D" w:rsidRPr="00856EDF">
        <w:t>zwischen der Bekanntgabe der Prüfungsergebnisse und der Einsichtnahme beträgt mindestens eine Woche.</w:t>
      </w:r>
      <w:r w:rsidR="00885EED" w:rsidRPr="00885EED">
        <w:t xml:space="preserve"> </w:t>
      </w:r>
      <w:r w:rsidR="00885EED" w:rsidRPr="008B6244">
        <w:t>Die Einsicht in die Ergebnisse weitere</w:t>
      </w:r>
      <w:r w:rsidR="00885EED">
        <w:t>r</w:t>
      </w:r>
      <w:r w:rsidR="00885EED" w:rsidRPr="008B6244">
        <w:t xml:space="preserve"> schriftliche</w:t>
      </w:r>
      <w:r w:rsidR="00885EED">
        <w:t>r</w:t>
      </w:r>
      <w:r w:rsidR="00885EED" w:rsidRPr="008B6244">
        <w:t xml:space="preserve"> Prüfungsleistungen wird den Studierenden auf Antrag gewährt. Der Antrag ist binnen eines Monats </w:t>
      </w:r>
      <w:r w:rsidR="008D0897">
        <w:t xml:space="preserve">nach Bekanntgabe der Prüfungsergebnisse </w:t>
      </w:r>
      <w:r w:rsidR="00885EED" w:rsidRPr="008B6244">
        <w:t>an die</w:t>
      </w:r>
      <w:r w:rsidR="00C847A1">
        <w:t>*den</w:t>
      </w:r>
      <w:r w:rsidR="00885EED" w:rsidRPr="008B6244">
        <w:t xml:space="preserve"> Vorsitzende</w:t>
      </w:r>
      <w:r w:rsidR="00C847A1">
        <w:t>*</w:t>
      </w:r>
      <w:r w:rsidR="00885EED" w:rsidRPr="008B6244">
        <w:t>n des Prüfungsausschusses zu stellen</w:t>
      </w:r>
      <w:r w:rsidR="00885EED">
        <w:t>.</w:t>
      </w:r>
    </w:p>
    <w:p w14:paraId="4D52316C" w14:textId="41FFCBE2" w:rsidR="00CE779D" w:rsidRPr="00856EDF" w:rsidRDefault="00CE779D" w:rsidP="0024587E">
      <w:pPr>
        <w:pStyle w:val="Listenabsatz"/>
        <w:numPr>
          <w:ilvl w:val="1"/>
          <w:numId w:val="36"/>
        </w:numPr>
        <w:ind w:left="425" w:hanging="425"/>
        <w:contextualSpacing w:val="0"/>
      </w:pPr>
      <w:r w:rsidRPr="00856EDF">
        <w:t xml:space="preserve">Die Einsicht in die, </w:t>
      </w:r>
      <w:r w:rsidR="00885EED">
        <w:t xml:space="preserve">auf </w:t>
      </w:r>
      <w:r w:rsidRPr="00856EDF">
        <w:t xml:space="preserve">die </w:t>
      </w:r>
      <w:r w:rsidR="00885EED">
        <w:t>jeweiligen Prüfungen</w:t>
      </w:r>
      <w:r w:rsidR="00885EED" w:rsidRPr="00856EDF">
        <w:t xml:space="preserve"> </w:t>
      </w:r>
      <w:r w:rsidRPr="00856EDF">
        <w:t xml:space="preserve">bezogenen Gutachten </w:t>
      </w:r>
      <w:r w:rsidR="008B618A" w:rsidRPr="00856EDF">
        <w:t xml:space="preserve">der </w:t>
      </w:r>
      <w:r w:rsidR="00C847A1">
        <w:t>Prüfenden</w:t>
      </w:r>
      <w:r w:rsidR="008B618A" w:rsidRPr="00856EDF">
        <w:t xml:space="preserve"> </w:t>
      </w:r>
      <w:r w:rsidRPr="00856EDF">
        <w:t>sowie in die P</w:t>
      </w:r>
      <w:r w:rsidR="008B618A" w:rsidRPr="00856EDF">
        <w:t>rüfungsp</w:t>
      </w:r>
      <w:r w:rsidRPr="00856EDF">
        <w:t xml:space="preserve">rotokolle der mündlichen Prüfungen wird den Studierenden auf Antrag gewährt. Der Antrag ist binnen </w:t>
      </w:r>
      <w:r w:rsidR="007A4AA7" w:rsidRPr="00856EDF">
        <w:t>d</w:t>
      </w:r>
      <w:r w:rsidRPr="00856EDF">
        <w:t>rei Monaten nach Bekanntgabe des Prüfungsergebnisses an die</w:t>
      </w:r>
      <w:r w:rsidR="00C847A1">
        <w:t>*den</w:t>
      </w:r>
      <w:r w:rsidRPr="00856EDF">
        <w:t xml:space="preserve"> Vorsitzende</w:t>
      </w:r>
      <w:r w:rsidR="00C847A1">
        <w:t>*</w:t>
      </w:r>
      <w:r w:rsidRPr="00856EDF">
        <w:t>n des Prüfungsausschusses zu stellen. Die</w:t>
      </w:r>
      <w:r w:rsidR="00C847A1">
        <w:t>*</w:t>
      </w:r>
      <w:r w:rsidR="009C62FB">
        <w:t>D</w:t>
      </w:r>
      <w:r w:rsidRPr="00856EDF">
        <w:t>er Vorsitzende des Prüfungsausschusses bestimmt Ort und Zeit der Einsichtnahme.</w:t>
      </w:r>
    </w:p>
    <w:p w14:paraId="63A29496" w14:textId="200B301A" w:rsidR="00CE779D" w:rsidRPr="00303263" w:rsidRDefault="00967C1C" w:rsidP="00967C1C">
      <w:pPr>
        <w:pStyle w:val="berschrift3"/>
      </w:pPr>
      <w:bookmarkStart w:id="59" w:name="_Toc413390647"/>
      <w:bookmarkStart w:id="60" w:name="_Toc165363286"/>
      <w:r>
        <w:t>§</w:t>
      </w:r>
      <w:r w:rsidR="00316A0A">
        <w:t>29</w:t>
      </w:r>
      <w:r w:rsidR="00C07B42">
        <w:br/>
      </w:r>
      <w:r w:rsidR="00CE779D" w:rsidRPr="00856EDF">
        <w:t>Anwendungsbereich,</w:t>
      </w:r>
      <w:r w:rsidR="00CE779D" w:rsidRPr="00303263">
        <w:t xml:space="preserve"> Inkrafttreten und Veröffentlichung</w:t>
      </w:r>
      <w:bookmarkEnd w:id="59"/>
      <w:bookmarkEnd w:id="60"/>
    </w:p>
    <w:p w14:paraId="674AD8C4" w14:textId="693CC03A" w:rsidR="00CE779D" w:rsidRPr="00856EDF" w:rsidRDefault="00CE779D" w:rsidP="0024587E">
      <w:pPr>
        <w:pStyle w:val="Listenabsatz"/>
        <w:numPr>
          <w:ilvl w:val="1"/>
          <w:numId w:val="37"/>
        </w:numPr>
        <w:ind w:left="425" w:hanging="425"/>
        <w:contextualSpacing w:val="0"/>
      </w:pPr>
      <w:r w:rsidRPr="00856EDF">
        <w:t xml:space="preserve">Diese Prüfungsordnung </w:t>
      </w:r>
      <w:r w:rsidR="00697F86">
        <w:t xml:space="preserve">wird in den Amtlichen Mitteilungen der Technischen Universität Dortmund veröffentlicht und tritt </w:t>
      </w:r>
      <w:r w:rsidR="00DE7B6C">
        <w:t>mit Wirkung vom 1. Oktober 2023</w:t>
      </w:r>
      <w:r w:rsidR="00697F86">
        <w:t xml:space="preserve"> in Kraft.</w:t>
      </w:r>
    </w:p>
    <w:p w14:paraId="469D050A" w14:textId="18F04486" w:rsidR="00697F86" w:rsidRDefault="00697F86" w:rsidP="0024587E">
      <w:pPr>
        <w:pStyle w:val="Listenabsatz"/>
        <w:numPr>
          <w:ilvl w:val="1"/>
          <w:numId w:val="37"/>
        </w:numPr>
        <w:ind w:left="425" w:hanging="425"/>
        <w:contextualSpacing w:val="0"/>
      </w:pPr>
      <w:r>
        <w:t xml:space="preserve">Sie gilt für alle Studierenden, die </w:t>
      </w:r>
      <w:r w:rsidR="00DE7B6C">
        <w:t xml:space="preserve">ab dem Wintersemester </w:t>
      </w:r>
      <w:r w:rsidR="00115CFE">
        <w:t>2023</w:t>
      </w:r>
      <w:r w:rsidR="00DE7B6C">
        <w:t>/</w:t>
      </w:r>
      <w:r w:rsidR="00115CFE">
        <w:t xml:space="preserve">2024 </w:t>
      </w:r>
      <w:r>
        <w:t xml:space="preserve">in den Masterstudiengang </w:t>
      </w:r>
      <w:r w:rsidRPr="00967C1C">
        <w:rPr>
          <w:i/>
        </w:rPr>
        <w:t>Informatik</w:t>
      </w:r>
      <w:r>
        <w:t xml:space="preserve"> an der Technischen Universität Dortmund eingeschrieben sind.</w:t>
      </w:r>
    </w:p>
    <w:p w14:paraId="44DC690C" w14:textId="21946BC3" w:rsidR="00115CFE" w:rsidRDefault="00115CFE" w:rsidP="0024587E">
      <w:pPr>
        <w:pStyle w:val="Listenabsatz"/>
        <w:numPr>
          <w:ilvl w:val="1"/>
          <w:numId w:val="37"/>
        </w:numPr>
        <w:ind w:left="425" w:hanging="425"/>
        <w:contextualSpacing w:val="0"/>
      </w:pPr>
      <w:r w:rsidRPr="00967C1C">
        <w:rPr>
          <w:rFonts w:cs="Times New Roman"/>
        </w:rPr>
        <w:t>Die Regelung des § 13 Absatz 1 findet erstmals ab dem Sommersemester 2024 Anwendung. Eine Abmeldung von mündlichen Prüfungen, die dem Wintersemester 2023/2024 zugeordnet sind, ist weiterhin bis zu einer Woche vor dem Beginn der jeweiligen Prüfung, bei schriftlichen, dem Wintersemester 2023/2024 zugeordneten Prüfungen bis zu einem Tag vor dem Beginn der jeweiligen Prüfung möglich.</w:t>
      </w:r>
    </w:p>
    <w:p w14:paraId="2BFC1064" w14:textId="012F88BB" w:rsidR="00303263" w:rsidRPr="00303263" w:rsidRDefault="00303263" w:rsidP="00967C1C">
      <w:pPr>
        <w:spacing w:after="240"/>
      </w:pPr>
      <w:r w:rsidRPr="00303263">
        <w:t xml:space="preserve">Ausgefertigt aufgrund der Beschlüsse des Fakultätsrates der Fakultät für Informatik vom </w:t>
      </w:r>
      <w:r w:rsidR="00E078DE">
        <w:t>17. April 2024</w:t>
      </w:r>
      <w:r w:rsidR="008E1558" w:rsidRPr="00303263">
        <w:t xml:space="preserve"> </w:t>
      </w:r>
      <w:r w:rsidRPr="00303263">
        <w:t xml:space="preserve">und des Rektorates der Technischen Universität Dortmund vom </w:t>
      </w:r>
      <w:r w:rsidR="009147FB">
        <w:t>27</w:t>
      </w:r>
      <w:r w:rsidRPr="00303263">
        <w:t>.</w:t>
      </w:r>
      <w:r w:rsidR="009147FB">
        <w:t> März </w:t>
      </w:r>
      <w:r w:rsidR="008E1558">
        <w:t>2024</w:t>
      </w:r>
      <w:r w:rsidR="00967C1C">
        <w:t>.</w:t>
      </w:r>
    </w:p>
    <w:p w14:paraId="000D9BAE" w14:textId="77777777" w:rsidR="00303263" w:rsidRPr="00967C1C" w:rsidRDefault="00303263" w:rsidP="00967C1C">
      <w:pPr>
        <w:pStyle w:val="berschrift2"/>
        <w:jc w:val="left"/>
        <w:rPr>
          <w:sz w:val="18"/>
          <w:szCs w:val="18"/>
        </w:rPr>
      </w:pPr>
      <w:bookmarkStart w:id="61" w:name="_Toc165363287"/>
      <w:r w:rsidRPr="00967C1C">
        <w:rPr>
          <w:sz w:val="18"/>
          <w:szCs w:val="18"/>
        </w:rPr>
        <w:t>Hinweis</w:t>
      </w:r>
      <w:bookmarkEnd w:id="61"/>
    </w:p>
    <w:p w14:paraId="457B48F3" w14:textId="191A72C0" w:rsidR="00540882" w:rsidRPr="00967C1C" w:rsidRDefault="00540882" w:rsidP="00967C1C">
      <w:pPr>
        <w:rPr>
          <w:sz w:val="18"/>
          <w:szCs w:val="18"/>
        </w:rPr>
      </w:pPr>
      <w:r w:rsidRPr="00967C1C">
        <w:rPr>
          <w:sz w:val="18"/>
          <w:szCs w:val="18"/>
        </w:rPr>
        <w:t>Es wird darauf hingewiesen, dass gemäß § 12 Absatz 5 des Gesetzes über die Hochschulen des Landes Nordrhein-Westfalen (Hochschulgesetz – HG</w:t>
      </w:r>
      <w:r w:rsidR="00703158" w:rsidRPr="00967C1C">
        <w:rPr>
          <w:sz w:val="18"/>
          <w:szCs w:val="18"/>
        </w:rPr>
        <w:t> </w:t>
      </w:r>
      <w:r w:rsidRPr="00967C1C">
        <w:rPr>
          <w:sz w:val="18"/>
          <w:szCs w:val="18"/>
        </w:rPr>
        <w:t>NRW) eine Verletzung von Verfahrens- oder Formvorschriften des Ordnungs- oder des sonstigen autonomen Rechts der Hochschule nach Ablauf eines Jahres seit dieser Bekanntmachung nicht mehr geltend gemacht werden kann, es sei denn</w:t>
      </w:r>
    </w:p>
    <w:p w14:paraId="1572D30A" w14:textId="23937184" w:rsidR="00540882" w:rsidRPr="00967C1C" w:rsidRDefault="00540882" w:rsidP="0024587E">
      <w:pPr>
        <w:pStyle w:val="Listenabsatz"/>
        <w:numPr>
          <w:ilvl w:val="0"/>
          <w:numId w:val="38"/>
        </w:numPr>
        <w:ind w:left="425" w:hanging="425"/>
        <w:contextualSpacing w:val="0"/>
        <w:rPr>
          <w:sz w:val="18"/>
          <w:szCs w:val="18"/>
        </w:rPr>
      </w:pPr>
      <w:r w:rsidRPr="00967C1C">
        <w:rPr>
          <w:sz w:val="18"/>
          <w:szCs w:val="18"/>
        </w:rPr>
        <w:t>die Ordnung ist nicht ordnungsgemäß bekannt gemacht worden,</w:t>
      </w:r>
    </w:p>
    <w:p w14:paraId="16CB1E0D" w14:textId="2798E78E" w:rsidR="00540882" w:rsidRPr="00967C1C" w:rsidRDefault="00540882" w:rsidP="0024587E">
      <w:pPr>
        <w:pStyle w:val="Listenabsatz"/>
        <w:numPr>
          <w:ilvl w:val="0"/>
          <w:numId w:val="38"/>
        </w:numPr>
        <w:ind w:left="425" w:hanging="425"/>
        <w:contextualSpacing w:val="0"/>
        <w:rPr>
          <w:sz w:val="18"/>
          <w:szCs w:val="18"/>
        </w:rPr>
      </w:pPr>
      <w:r w:rsidRPr="00967C1C">
        <w:rPr>
          <w:sz w:val="18"/>
          <w:szCs w:val="18"/>
        </w:rPr>
        <w:t>das Rektorat hat den Beschluss des die Ordnung beschließenden Gremiums vorher beanstandet,</w:t>
      </w:r>
    </w:p>
    <w:p w14:paraId="59F8C332" w14:textId="078C70F6" w:rsidR="00540882" w:rsidRPr="00967C1C" w:rsidRDefault="00540882" w:rsidP="0024587E">
      <w:pPr>
        <w:pStyle w:val="Listenabsatz"/>
        <w:numPr>
          <w:ilvl w:val="0"/>
          <w:numId w:val="38"/>
        </w:numPr>
        <w:ind w:left="425" w:hanging="425"/>
        <w:contextualSpacing w:val="0"/>
        <w:rPr>
          <w:sz w:val="18"/>
          <w:szCs w:val="18"/>
        </w:rPr>
      </w:pPr>
      <w:r w:rsidRPr="00967C1C">
        <w:rPr>
          <w:sz w:val="18"/>
          <w:szCs w:val="18"/>
        </w:rPr>
        <w:t>der Form- oder Verfahrensmangel ist gegenüber der Hochschule vorher gerügt und dabei die verletzte Rechtsvorschrift und die Tatsache bezeichnet worden, die den Mangel ergibt, oder</w:t>
      </w:r>
    </w:p>
    <w:p w14:paraId="42D1281E" w14:textId="4B0090A6" w:rsidR="00540882" w:rsidRPr="00967C1C" w:rsidRDefault="00540882" w:rsidP="0024587E">
      <w:pPr>
        <w:pStyle w:val="Listenabsatz"/>
        <w:numPr>
          <w:ilvl w:val="0"/>
          <w:numId w:val="38"/>
        </w:numPr>
        <w:spacing w:after="240"/>
        <w:ind w:left="425" w:hanging="425"/>
        <w:contextualSpacing w:val="0"/>
        <w:rPr>
          <w:sz w:val="18"/>
          <w:szCs w:val="18"/>
        </w:rPr>
      </w:pPr>
      <w:r w:rsidRPr="00967C1C">
        <w:rPr>
          <w:sz w:val="18"/>
          <w:szCs w:val="18"/>
        </w:rPr>
        <w:t>bei der öffentlichen Bekanntmachung der Ordnung ist auf die Rechtsfolge des Rügeausschlusses nicht hingewiesen worden.</w:t>
      </w:r>
    </w:p>
    <w:p w14:paraId="795F5921" w14:textId="00D23B8A" w:rsidR="00CE779D" w:rsidRPr="00856EDF" w:rsidRDefault="00CE779D" w:rsidP="00967C1C">
      <w:pPr>
        <w:spacing w:after="360"/>
      </w:pPr>
      <w:r w:rsidRPr="00856EDF">
        <w:t>Dortmund, d</w:t>
      </w:r>
      <w:r w:rsidR="00345A35">
        <w:t xml:space="preserve">en </w:t>
      </w:r>
    </w:p>
    <w:p w14:paraId="2FD80E6A" w14:textId="77777777" w:rsidR="00CE779D" w:rsidRPr="00856EDF" w:rsidRDefault="00CE779D" w:rsidP="00967C1C">
      <w:r w:rsidRPr="00856EDF">
        <w:t>D</w:t>
      </w:r>
      <w:r w:rsidR="008D0897">
        <w:t>er</w:t>
      </w:r>
      <w:r w:rsidRPr="00856EDF">
        <w:t xml:space="preserve"> Rektor</w:t>
      </w:r>
    </w:p>
    <w:p w14:paraId="0EADC516" w14:textId="77777777" w:rsidR="00CE779D" w:rsidRPr="00856EDF" w:rsidRDefault="00CE779D" w:rsidP="00967C1C">
      <w:pPr>
        <w:spacing w:after="960"/>
      </w:pPr>
      <w:r w:rsidRPr="00856EDF">
        <w:t>der Technischen Universität Dortmund</w:t>
      </w:r>
    </w:p>
    <w:p w14:paraId="4649F00C" w14:textId="688298E5" w:rsidR="00CE779D" w:rsidRPr="001C176B" w:rsidRDefault="008D0897" w:rsidP="00967C1C">
      <w:pPr>
        <w:spacing w:after="1200"/>
      </w:pPr>
      <w:r>
        <w:t xml:space="preserve">Professor </w:t>
      </w:r>
      <w:r w:rsidR="004B49C9">
        <w:t xml:space="preserve">Dr. </w:t>
      </w:r>
      <w:r>
        <w:t>Manfred Bayer</w:t>
      </w:r>
    </w:p>
    <w:p w14:paraId="1D8ACAF6" w14:textId="2D746F57" w:rsidR="00CE779D" w:rsidRPr="00303263" w:rsidRDefault="00CE779D" w:rsidP="00967C1C">
      <w:pPr>
        <w:pStyle w:val="berschrift2"/>
        <w:jc w:val="left"/>
      </w:pPr>
      <w:bookmarkStart w:id="62" w:name="_Toc165363288"/>
      <w:bookmarkStart w:id="63" w:name="_Toc261351266"/>
      <w:bookmarkStart w:id="64" w:name="_Toc413390648"/>
      <w:r w:rsidRPr="007E3046">
        <w:t>Anhang</w:t>
      </w:r>
      <w:r w:rsidR="00967C1C">
        <w:t xml:space="preserve"> A</w:t>
      </w:r>
      <w:r w:rsidRPr="00303263">
        <w:t xml:space="preserve"> Prüfungen im Fachgebiet Informatik</w:t>
      </w:r>
      <w:bookmarkEnd w:id="62"/>
    </w:p>
    <w:p w14:paraId="39C55651" w14:textId="07D2CAC5" w:rsidR="00CE779D" w:rsidRPr="00145940" w:rsidRDefault="00CE779D" w:rsidP="0024587E">
      <w:pPr>
        <w:pStyle w:val="Listenabsatz"/>
        <w:numPr>
          <w:ilvl w:val="1"/>
          <w:numId w:val="39"/>
        </w:numPr>
        <w:ind w:left="426" w:hanging="426"/>
      </w:pPr>
      <w:r w:rsidRPr="00856EDF">
        <w:t>Die Module</w:t>
      </w:r>
      <w:r w:rsidRPr="00145940">
        <w:t xml:space="preserve"> des Masterstudiums </w:t>
      </w:r>
      <w:bookmarkEnd w:id="63"/>
      <w:bookmarkEnd w:id="64"/>
      <w:r w:rsidRPr="00856EDF">
        <w:t>werden vier Forschungsbereichen zugeordnet:</w:t>
      </w:r>
    </w:p>
    <w:p w14:paraId="6297F8A8" w14:textId="3630D234" w:rsidR="00145940" w:rsidRPr="00145940" w:rsidRDefault="00CE779D" w:rsidP="0024587E">
      <w:pPr>
        <w:pStyle w:val="Listenabsatz"/>
        <w:numPr>
          <w:ilvl w:val="0"/>
          <w:numId w:val="5"/>
        </w:numPr>
        <w:autoSpaceDE w:val="0"/>
        <w:autoSpaceDN w:val="0"/>
        <w:adjustRightInd w:val="0"/>
        <w:ind w:right="51" w:hanging="294"/>
        <w:rPr>
          <w:rFonts w:cs="Arial"/>
          <w:szCs w:val="21"/>
        </w:rPr>
      </w:pPr>
      <w:r w:rsidRPr="00145940">
        <w:rPr>
          <w:rFonts w:cs="Arial"/>
          <w:szCs w:val="21"/>
        </w:rPr>
        <w:t>Software, Sicherheit und Verifikation</w:t>
      </w:r>
    </w:p>
    <w:p w14:paraId="3836EC25" w14:textId="11937FBC" w:rsidR="007A4AA7" w:rsidRPr="00856EDF" w:rsidRDefault="00CE779D" w:rsidP="0024587E">
      <w:pPr>
        <w:pStyle w:val="Listenabsatz"/>
        <w:numPr>
          <w:ilvl w:val="0"/>
          <w:numId w:val="5"/>
        </w:numPr>
        <w:autoSpaceDE w:val="0"/>
        <w:autoSpaceDN w:val="0"/>
        <w:adjustRightInd w:val="0"/>
        <w:ind w:right="51" w:hanging="294"/>
        <w:rPr>
          <w:rFonts w:cs="Arial"/>
          <w:szCs w:val="21"/>
        </w:rPr>
      </w:pPr>
      <w:r w:rsidRPr="00856EDF">
        <w:rPr>
          <w:rFonts w:cs="Arial"/>
          <w:szCs w:val="21"/>
        </w:rPr>
        <w:t>Eingebettete und verteilte Systeme</w:t>
      </w:r>
    </w:p>
    <w:p w14:paraId="2E0E1C43" w14:textId="77777777" w:rsidR="007A4AA7" w:rsidRPr="00856EDF" w:rsidRDefault="00CE779D" w:rsidP="0024587E">
      <w:pPr>
        <w:pStyle w:val="Listenabsatz"/>
        <w:numPr>
          <w:ilvl w:val="0"/>
          <w:numId w:val="5"/>
        </w:numPr>
        <w:autoSpaceDE w:val="0"/>
        <w:autoSpaceDN w:val="0"/>
        <w:adjustRightInd w:val="0"/>
        <w:ind w:right="51" w:hanging="294"/>
        <w:rPr>
          <w:rFonts w:cs="Arial"/>
          <w:szCs w:val="21"/>
        </w:rPr>
      </w:pPr>
      <w:r w:rsidRPr="00856EDF">
        <w:rPr>
          <w:rFonts w:cs="Arial"/>
          <w:szCs w:val="21"/>
        </w:rPr>
        <w:t>Intelligente Systeme</w:t>
      </w:r>
    </w:p>
    <w:p w14:paraId="6E5F017E" w14:textId="77777777" w:rsidR="00CE779D" w:rsidRPr="00856EDF" w:rsidRDefault="00CE779D" w:rsidP="0024587E">
      <w:pPr>
        <w:pStyle w:val="Listenabsatz"/>
        <w:numPr>
          <w:ilvl w:val="0"/>
          <w:numId w:val="5"/>
        </w:numPr>
        <w:autoSpaceDE w:val="0"/>
        <w:autoSpaceDN w:val="0"/>
        <w:adjustRightInd w:val="0"/>
        <w:ind w:right="51" w:hanging="295"/>
        <w:contextualSpacing w:val="0"/>
        <w:rPr>
          <w:rFonts w:cs="Arial"/>
          <w:szCs w:val="21"/>
        </w:rPr>
      </w:pPr>
      <w:r w:rsidRPr="00856EDF">
        <w:rPr>
          <w:rFonts w:cs="Arial"/>
          <w:szCs w:val="21"/>
        </w:rPr>
        <w:t>Algorithmen und Komplexität</w:t>
      </w:r>
    </w:p>
    <w:p w14:paraId="37D32492" w14:textId="1074009E" w:rsidR="00CE779D" w:rsidRPr="00856EDF" w:rsidRDefault="009C62FB" w:rsidP="0024587E">
      <w:pPr>
        <w:pStyle w:val="Listenabsatz"/>
        <w:numPr>
          <w:ilvl w:val="1"/>
          <w:numId w:val="39"/>
        </w:numPr>
        <w:ind w:left="425" w:hanging="425"/>
        <w:contextualSpacing w:val="0"/>
      </w:pPr>
      <w:r>
        <w:t>Die*D</w:t>
      </w:r>
      <w:r w:rsidR="00CE779D" w:rsidRPr="00856EDF">
        <w:t>er Studierende erwirbt die Leistungspunkte für drei Basismodule aus mindestens zwei der folgenden Forschungsbereiche mit einem Gesamtumfang von 24</w:t>
      </w:r>
      <w:r w:rsidR="00345A35">
        <w:t> </w:t>
      </w:r>
      <w:r w:rsidR="00CE779D" w:rsidRPr="00856EDF">
        <w:t>Leistungspunkten.</w:t>
      </w:r>
    </w:p>
    <w:tbl>
      <w:tblPr>
        <w:tblW w:w="0" w:type="auto"/>
        <w:tblInd w:w="431" w:type="dxa"/>
        <w:tblLayout w:type="fixed"/>
        <w:tblCellMar>
          <w:left w:w="0" w:type="dxa"/>
          <w:right w:w="0" w:type="dxa"/>
        </w:tblCellMar>
        <w:tblLook w:val="0000" w:firstRow="0" w:lastRow="0" w:firstColumn="0" w:lastColumn="0" w:noHBand="0" w:noVBand="0"/>
      </w:tblPr>
      <w:tblGrid>
        <w:gridCol w:w="1832"/>
        <w:gridCol w:w="1134"/>
        <w:gridCol w:w="1276"/>
        <w:gridCol w:w="4419"/>
      </w:tblGrid>
      <w:tr w:rsidR="00CE779D" w:rsidRPr="00856EDF" w14:paraId="0E82514B" w14:textId="77777777" w:rsidTr="00967C1C">
        <w:trPr>
          <w:cantSplit/>
          <w:trHeight w:hRule="exact" w:val="623"/>
          <w:tblHeader/>
        </w:trPr>
        <w:tc>
          <w:tcPr>
            <w:tcW w:w="1832" w:type="dxa"/>
            <w:tcBorders>
              <w:top w:val="single" w:sz="4" w:space="0" w:color="000000"/>
              <w:left w:val="single" w:sz="4" w:space="0" w:color="000000"/>
              <w:bottom w:val="single" w:sz="4" w:space="0" w:color="000000"/>
              <w:right w:val="single" w:sz="4" w:space="0" w:color="000000"/>
            </w:tcBorders>
            <w:vAlign w:val="bottom"/>
          </w:tcPr>
          <w:p w14:paraId="319AF5B6" w14:textId="77777777" w:rsidR="00CE779D" w:rsidRPr="00967C1C" w:rsidRDefault="00CE779D" w:rsidP="00967C1C">
            <w:pPr>
              <w:jc w:val="left"/>
              <w:rPr>
                <w:rFonts w:cs="Times New Roman"/>
                <w:b/>
              </w:rPr>
            </w:pPr>
            <w:r w:rsidRPr="00967C1C">
              <w:rPr>
                <w:b/>
              </w:rPr>
              <w:t>Forschungs</w:t>
            </w:r>
            <w:r w:rsidR="007A4AA7" w:rsidRPr="00967C1C">
              <w:rPr>
                <w:b/>
              </w:rPr>
              <w:t>-</w:t>
            </w:r>
            <w:r w:rsidRPr="00967C1C">
              <w:rPr>
                <w:b/>
              </w:rPr>
              <w:t>bereich</w:t>
            </w:r>
          </w:p>
        </w:tc>
        <w:tc>
          <w:tcPr>
            <w:tcW w:w="1134" w:type="dxa"/>
            <w:tcBorders>
              <w:top w:val="single" w:sz="4" w:space="0" w:color="000000"/>
              <w:left w:val="single" w:sz="4" w:space="0" w:color="000000"/>
              <w:bottom w:val="single" w:sz="4" w:space="0" w:color="000000"/>
              <w:right w:val="single" w:sz="4" w:space="0" w:color="000000"/>
            </w:tcBorders>
            <w:vAlign w:val="center"/>
          </w:tcPr>
          <w:p w14:paraId="20D11E56" w14:textId="77777777" w:rsidR="00CE779D" w:rsidRPr="00967C1C" w:rsidRDefault="00CE779D" w:rsidP="00967C1C">
            <w:pPr>
              <w:jc w:val="left"/>
              <w:rPr>
                <w:rFonts w:cs="Times New Roman"/>
                <w:b/>
              </w:rPr>
            </w:pPr>
            <w:r w:rsidRPr="00967C1C">
              <w:rPr>
                <w:b/>
              </w:rPr>
              <w:t>Benotung</w:t>
            </w:r>
          </w:p>
        </w:tc>
        <w:tc>
          <w:tcPr>
            <w:tcW w:w="1276" w:type="dxa"/>
            <w:tcBorders>
              <w:top w:val="single" w:sz="4" w:space="0" w:color="000000"/>
              <w:left w:val="single" w:sz="4" w:space="0" w:color="000000"/>
              <w:bottom w:val="single" w:sz="4" w:space="0" w:color="000000"/>
              <w:right w:val="single" w:sz="4" w:space="0" w:color="000000"/>
            </w:tcBorders>
            <w:vAlign w:val="bottom"/>
          </w:tcPr>
          <w:p w14:paraId="11858D35" w14:textId="31036868" w:rsidR="00CE779D" w:rsidRPr="00967C1C" w:rsidRDefault="009C62FB" w:rsidP="00967C1C">
            <w:pPr>
              <w:jc w:val="left"/>
              <w:rPr>
                <w:rFonts w:cs="Times New Roman"/>
                <w:b/>
              </w:rPr>
            </w:pPr>
            <w:r w:rsidRPr="00967C1C">
              <w:rPr>
                <w:b/>
              </w:rPr>
              <w:t>Leistungs-p</w:t>
            </w:r>
            <w:r w:rsidR="00CE779D" w:rsidRPr="00967C1C">
              <w:rPr>
                <w:b/>
              </w:rPr>
              <w:t>unkte</w:t>
            </w:r>
          </w:p>
        </w:tc>
        <w:tc>
          <w:tcPr>
            <w:tcW w:w="4419" w:type="dxa"/>
            <w:tcBorders>
              <w:top w:val="single" w:sz="4" w:space="0" w:color="000000"/>
              <w:left w:val="single" w:sz="4" w:space="0" w:color="000000"/>
              <w:bottom w:val="single" w:sz="4" w:space="0" w:color="000000"/>
              <w:right w:val="single" w:sz="4" w:space="0" w:color="000000"/>
            </w:tcBorders>
            <w:vAlign w:val="center"/>
          </w:tcPr>
          <w:p w14:paraId="4B86D410" w14:textId="77777777" w:rsidR="00CE779D" w:rsidRPr="00967C1C" w:rsidRDefault="00CE779D" w:rsidP="00967C1C">
            <w:pPr>
              <w:jc w:val="left"/>
              <w:rPr>
                <w:rFonts w:cs="Times New Roman"/>
                <w:b/>
              </w:rPr>
            </w:pPr>
            <w:r w:rsidRPr="00967C1C">
              <w:rPr>
                <w:b/>
              </w:rPr>
              <w:t>Basismodul</w:t>
            </w:r>
          </w:p>
        </w:tc>
      </w:tr>
      <w:tr w:rsidR="00F77DE2" w:rsidRPr="00856EDF" w14:paraId="50D8CB95" w14:textId="77777777" w:rsidTr="00967C1C">
        <w:trPr>
          <w:trHeight w:hRule="exact" w:val="653"/>
        </w:trPr>
        <w:tc>
          <w:tcPr>
            <w:tcW w:w="1832" w:type="dxa"/>
            <w:vMerge w:val="restart"/>
            <w:tcBorders>
              <w:top w:val="single" w:sz="4" w:space="0" w:color="000000"/>
              <w:left w:val="single" w:sz="4" w:space="0" w:color="000000"/>
              <w:right w:val="single" w:sz="4" w:space="0" w:color="000000"/>
            </w:tcBorders>
            <w:vAlign w:val="center"/>
          </w:tcPr>
          <w:p w14:paraId="387557CE" w14:textId="77777777" w:rsidR="008B618A" w:rsidRPr="00856EDF" w:rsidRDefault="008B618A" w:rsidP="00967C1C">
            <w:pPr>
              <w:jc w:val="left"/>
              <w:rPr>
                <w:rFonts w:cs="Times New Roman"/>
              </w:rPr>
            </w:pPr>
            <w:r w:rsidRPr="00856EDF">
              <w:t>Software, Sicherheit und Verifikation</w:t>
            </w:r>
          </w:p>
        </w:tc>
        <w:tc>
          <w:tcPr>
            <w:tcW w:w="1134" w:type="dxa"/>
            <w:vMerge w:val="restart"/>
            <w:tcBorders>
              <w:top w:val="single" w:sz="4" w:space="0" w:color="000000"/>
              <w:left w:val="single" w:sz="4" w:space="0" w:color="000000"/>
              <w:right w:val="single" w:sz="4" w:space="0" w:color="000000"/>
            </w:tcBorders>
            <w:vAlign w:val="center"/>
          </w:tcPr>
          <w:p w14:paraId="08B63E19" w14:textId="77777777" w:rsidR="008B618A" w:rsidRPr="00856EDF" w:rsidRDefault="008B618A" w:rsidP="00967C1C">
            <w:pPr>
              <w:jc w:val="left"/>
              <w:rPr>
                <w:rFonts w:cs="Times New Roman"/>
              </w:rPr>
            </w:pPr>
            <w:r w:rsidRPr="00856EDF">
              <w:t>benotet</w:t>
            </w:r>
          </w:p>
        </w:tc>
        <w:tc>
          <w:tcPr>
            <w:tcW w:w="1276" w:type="dxa"/>
            <w:vMerge w:val="restart"/>
            <w:tcBorders>
              <w:top w:val="single" w:sz="4" w:space="0" w:color="000000"/>
              <w:left w:val="single" w:sz="4" w:space="0" w:color="000000"/>
              <w:right w:val="single" w:sz="4" w:space="0" w:color="000000"/>
            </w:tcBorders>
            <w:vAlign w:val="center"/>
          </w:tcPr>
          <w:p w14:paraId="52790AC4" w14:textId="77777777" w:rsidR="008B618A" w:rsidRPr="00856EDF" w:rsidRDefault="008B618A" w:rsidP="00967C1C">
            <w:pPr>
              <w:jc w:val="left"/>
              <w:rPr>
                <w:rFonts w:cs="Times New Roman"/>
              </w:rPr>
            </w:pPr>
            <w:r w:rsidRPr="00856EDF">
              <w:t>8</w:t>
            </w:r>
          </w:p>
        </w:tc>
        <w:tc>
          <w:tcPr>
            <w:tcW w:w="4419" w:type="dxa"/>
            <w:tcBorders>
              <w:top w:val="single" w:sz="4" w:space="0" w:color="000000"/>
              <w:left w:val="single" w:sz="4" w:space="0" w:color="000000"/>
              <w:bottom w:val="single" w:sz="4" w:space="0" w:color="000000"/>
              <w:right w:val="single" w:sz="4" w:space="0" w:color="000000"/>
            </w:tcBorders>
            <w:vAlign w:val="center"/>
          </w:tcPr>
          <w:p w14:paraId="089ED833" w14:textId="77777777" w:rsidR="008B618A" w:rsidRPr="00856EDF" w:rsidRDefault="008B618A" w:rsidP="00967C1C">
            <w:pPr>
              <w:jc w:val="left"/>
              <w:rPr>
                <w:rFonts w:cs="Times New Roman"/>
              </w:rPr>
            </w:pPr>
            <w:r w:rsidRPr="00856EDF">
              <w:t>Virtualisierung und Compilation</w:t>
            </w:r>
          </w:p>
        </w:tc>
      </w:tr>
      <w:tr w:rsidR="00F77DE2" w:rsidRPr="00856EDF" w14:paraId="38BCDF4E" w14:textId="77777777" w:rsidTr="009C62FB">
        <w:trPr>
          <w:trHeight w:hRule="exact" w:val="624"/>
        </w:trPr>
        <w:tc>
          <w:tcPr>
            <w:tcW w:w="1832" w:type="dxa"/>
            <w:vMerge/>
            <w:tcBorders>
              <w:left w:val="single" w:sz="4" w:space="0" w:color="000000"/>
              <w:right w:val="single" w:sz="4" w:space="0" w:color="000000"/>
            </w:tcBorders>
          </w:tcPr>
          <w:p w14:paraId="2806EFAB" w14:textId="77777777" w:rsidR="008B618A" w:rsidRPr="00856EDF" w:rsidRDefault="008B618A" w:rsidP="00967C1C">
            <w:pPr>
              <w:jc w:val="left"/>
              <w:rPr>
                <w:rFonts w:cs="Times New Roman"/>
              </w:rPr>
            </w:pPr>
          </w:p>
        </w:tc>
        <w:tc>
          <w:tcPr>
            <w:tcW w:w="1134" w:type="dxa"/>
            <w:vMerge/>
            <w:tcBorders>
              <w:left w:val="single" w:sz="4" w:space="0" w:color="000000"/>
              <w:right w:val="single" w:sz="4" w:space="0" w:color="000000"/>
            </w:tcBorders>
            <w:vAlign w:val="center"/>
          </w:tcPr>
          <w:p w14:paraId="2D25331D" w14:textId="77777777" w:rsidR="008B618A" w:rsidRPr="00856EDF" w:rsidRDefault="008B618A" w:rsidP="00967C1C">
            <w:pPr>
              <w:jc w:val="left"/>
              <w:rPr>
                <w:rFonts w:cs="Times New Roman"/>
              </w:rPr>
            </w:pPr>
          </w:p>
        </w:tc>
        <w:tc>
          <w:tcPr>
            <w:tcW w:w="1276" w:type="dxa"/>
            <w:vMerge/>
            <w:tcBorders>
              <w:left w:val="single" w:sz="4" w:space="0" w:color="000000"/>
              <w:right w:val="single" w:sz="4" w:space="0" w:color="000000"/>
            </w:tcBorders>
          </w:tcPr>
          <w:p w14:paraId="072697A9" w14:textId="77777777" w:rsidR="008B618A" w:rsidRPr="00856EDF" w:rsidRDefault="008B618A" w:rsidP="00967C1C">
            <w:pPr>
              <w:jc w:val="left"/>
              <w:rPr>
                <w:rFonts w:cs="Times New Roman"/>
              </w:rPr>
            </w:pPr>
          </w:p>
        </w:tc>
        <w:tc>
          <w:tcPr>
            <w:tcW w:w="4419" w:type="dxa"/>
            <w:tcBorders>
              <w:top w:val="single" w:sz="4" w:space="0" w:color="000000"/>
              <w:left w:val="single" w:sz="4" w:space="0" w:color="000000"/>
              <w:bottom w:val="single" w:sz="4" w:space="0" w:color="000000"/>
              <w:right w:val="single" w:sz="4" w:space="0" w:color="000000"/>
            </w:tcBorders>
            <w:vAlign w:val="center"/>
          </w:tcPr>
          <w:p w14:paraId="60F1D673" w14:textId="473AD309" w:rsidR="008B618A" w:rsidRPr="00856EDF" w:rsidRDefault="008B618A" w:rsidP="00967C1C">
            <w:pPr>
              <w:jc w:val="left"/>
              <w:rPr>
                <w:rFonts w:cs="Times New Roman"/>
              </w:rPr>
            </w:pPr>
          </w:p>
        </w:tc>
      </w:tr>
      <w:tr w:rsidR="00F77DE2" w:rsidRPr="00856EDF" w14:paraId="7BEF2AC4" w14:textId="77777777" w:rsidTr="00967C1C">
        <w:trPr>
          <w:trHeight w:hRule="exact" w:val="1079"/>
        </w:trPr>
        <w:tc>
          <w:tcPr>
            <w:tcW w:w="1832" w:type="dxa"/>
            <w:vMerge/>
            <w:tcBorders>
              <w:left w:val="single" w:sz="4" w:space="0" w:color="000000"/>
              <w:right w:val="single" w:sz="4" w:space="0" w:color="000000"/>
            </w:tcBorders>
          </w:tcPr>
          <w:p w14:paraId="40CF91E5" w14:textId="77777777" w:rsidR="008B618A" w:rsidRPr="00856EDF" w:rsidRDefault="008B618A" w:rsidP="00967C1C">
            <w:pPr>
              <w:jc w:val="left"/>
              <w:rPr>
                <w:rFonts w:cs="Times New Roman"/>
              </w:rPr>
            </w:pPr>
          </w:p>
        </w:tc>
        <w:tc>
          <w:tcPr>
            <w:tcW w:w="1134" w:type="dxa"/>
            <w:vMerge/>
            <w:tcBorders>
              <w:left w:val="single" w:sz="4" w:space="0" w:color="000000"/>
              <w:right w:val="single" w:sz="4" w:space="0" w:color="000000"/>
            </w:tcBorders>
            <w:vAlign w:val="center"/>
          </w:tcPr>
          <w:p w14:paraId="761CE0DE" w14:textId="77777777" w:rsidR="008B618A" w:rsidRPr="00856EDF" w:rsidRDefault="008B618A" w:rsidP="00967C1C">
            <w:pPr>
              <w:jc w:val="left"/>
              <w:rPr>
                <w:rFonts w:cs="Times New Roman"/>
              </w:rPr>
            </w:pPr>
          </w:p>
        </w:tc>
        <w:tc>
          <w:tcPr>
            <w:tcW w:w="1276" w:type="dxa"/>
            <w:vMerge/>
            <w:tcBorders>
              <w:left w:val="single" w:sz="4" w:space="0" w:color="000000"/>
              <w:right w:val="single" w:sz="4" w:space="0" w:color="000000"/>
            </w:tcBorders>
          </w:tcPr>
          <w:p w14:paraId="4CEBAD51" w14:textId="77777777" w:rsidR="008B618A" w:rsidRPr="00856EDF" w:rsidRDefault="008B618A" w:rsidP="00967C1C">
            <w:pPr>
              <w:jc w:val="left"/>
              <w:rPr>
                <w:rFonts w:cs="Times New Roman"/>
              </w:rPr>
            </w:pPr>
          </w:p>
        </w:tc>
        <w:tc>
          <w:tcPr>
            <w:tcW w:w="4419" w:type="dxa"/>
            <w:tcBorders>
              <w:top w:val="single" w:sz="4" w:space="0" w:color="000000"/>
              <w:left w:val="single" w:sz="4" w:space="0" w:color="000000"/>
              <w:bottom w:val="single" w:sz="4" w:space="0" w:color="000000"/>
              <w:right w:val="single" w:sz="4" w:space="0" w:color="000000"/>
            </w:tcBorders>
            <w:vAlign w:val="center"/>
          </w:tcPr>
          <w:p w14:paraId="0864E242" w14:textId="77777777" w:rsidR="008B618A" w:rsidRPr="00856EDF" w:rsidRDefault="008B618A" w:rsidP="00967C1C">
            <w:pPr>
              <w:jc w:val="left"/>
            </w:pPr>
            <w:r w:rsidRPr="00856EDF">
              <w:t>Methodische Grundlagen des Software</w:t>
            </w:r>
          </w:p>
          <w:p w14:paraId="2148ABAF" w14:textId="77777777" w:rsidR="008B618A" w:rsidRPr="00856EDF" w:rsidRDefault="008B618A" w:rsidP="00967C1C">
            <w:pPr>
              <w:jc w:val="left"/>
              <w:rPr>
                <w:rFonts w:cs="Times New Roman"/>
              </w:rPr>
            </w:pPr>
            <w:r w:rsidRPr="00856EDF">
              <w:t>Engineering</w:t>
            </w:r>
          </w:p>
        </w:tc>
      </w:tr>
      <w:tr w:rsidR="00F77DE2" w:rsidRPr="00856EDF" w14:paraId="1826906D" w14:textId="77777777" w:rsidTr="00967C1C">
        <w:trPr>
          <w:trHeight w:hRule="exact" w:val="875"/>
        </w:trPr>
        <w:tc>
          <w:tcPr>
            <w:tcW w:w="1832" w:type="dxa"/>
            <w:vMerge/>
            <w:tcBorders>
              <w:left w:val="single" w:sz="4" w:space="0" w:color="000000"/>
              <w:bottom w:val="single" w:sz="4" w:space="0" w:color="000000"/>
              <w:right w:val="single" w:sz="4" w:space="0" w:color="000000"/>
            </w:tcBorders>
          </w:tcPr>
          <w:p w14:paraId="2148AB60" w14:textId="77777777" w:rsidR="008B618A" w:rsidRPr="00856EDF" w:rsidRDefault="008B618A" w:rsidP="00967C1C">
            <w:pPr>
              <w:jc w:val="left"/>
              <w:rPr>
                <w:rFonts w:cs="Times New Roman"/>
              </w:rPr>
            </w:pPr>
          </w:p>
        </w:tc>
        <w:tc>
          <w:tcPr>
            <w:tcW w:w="1134" w:type="dxa"/>
            <w:vMerge/>
            <w:tcBorders>
              <w:left w:val="single" w:sz="4" w:space="0" w:color="000000"/>
              <w:bottom w:val="single" w:sz="4" w:space="0" w:color="000000"/>
              <w:right w:val="single" w:sz="4" w:space="0" w:color="000000"/>
            </w:tcBorders>
            <w:vAlign w:val="center"/>
          </w:tcPr>
          <w:p w14:paraId="7BE33340" w14:textId="77777777" w:rsidR="008B618A" w:rsidRPr="00856EDF" w:rsidRDefault="008B618A" w:rsidP="00967C1C">
            <w:pPr>
              <w:jc w:val="left"/>
              <w:rPr>
                <w:rFonts w:cs="Times New Roman"/>
              </w:rPr>
            </w:pPr>
          </w:p>
        </w:tc>
        <w:tc>
          <w:tcPr>
            <w:tcW w:w="1276" w:type="dxa"/>
            <w:vMerge/>
            <w:tcBorders>
              <w:left w:val="single" w:sz="4" w:space="0" w:color="000000"/>
              <w:bottom w:val="single" w:sz="4" w:space="0" w:color="000000"/>
              <w:right w:val="single" w:sz="4" w:space="0" w:color="000000"/>
            </w:tcBorders>
          </w:tcPr>
          <w:p w14:paraId="563212FD" w14:textId="77777777" w:rsidR="008B618A" w:rsidRPr="00856EDF" w:rsidRDefault="008B618A" w:rsidP="00967C1C">
            <w:pPr>
              <w:jc w:val="left"/>
              <w:rPr>
                <w:rFonts w:cs="Times New Roman"/>
              </w:rPr>
            </w:pPr>
          </w:p>
        </w:tc>
        <w:tc>
          <w:tcPr>
            <w:tcW w:w="4419" w:type="dxa"/>
            <w:tcBorders>
              <w:top w:val="single" w:sz="4" w:space="0" w:color="000000"/>
              <w:left w:val="single" w:sz="4" w:space="0" w:color="000000"/>
              <w:bottom w:val="single" w:sz="4" w:space="0" w:color="000000"/>
              <w:right w:val="single" w:sz="4" w:space="0" w:color="000000"/>
            </w:tcBorders>
            <w:vAlign w:val="center"/>
          </w:tcPr>
          <w:p w14:paraId="5A0F4DBF" w14:textId="77777777" w:rsidR="008B618A" w:rsidRPr="00856EDF" w:rsidRDefault="0054496A" w:rsidP="00967C1C">
            <w:pPr>
              <w:jc w:val="left"/>
            </w:pPr>
            <w:r w:rsidRPr="00856EDF">
              <w:t>Architektur und Implementierung von Datenbanksystemen</w:t>
            </w:r>
          </w:p>
        </w:tc>
      </w:tr>
      <w:tr w:rsidR="009C62FB" w:rsidRPr="00856EDF" w14:paraId="4B3D9FFF" w14:textId="77777777" w:rsidTr="00967C1C">
        <w:trPr>
          <w:trHeight w:hRule="exact" w:val="827"/>
        </w:trPr>
        <w:tc>
          <w:tcPr>
            <w:tcW w:w="1832" w:type="dxa"/>
            <w:vMerge w:val="restart"/>
            <w:tcBorders>
              <w:top w:val="single" w:sz="4" w:space="0" w:color="000000"/>
              <w:left w:val="single" w:sz="4" w:space="0" w:color="000000"/>
              <w:right w:val="single" w:sz="4" w:space="0" w:color="000000"/>
            </w:tcBorders>
            <w:vAlign w:val="center"/>
          </w:tcPr>
          <w:p w14:paraId="1A7F58A0" w14:textId="77777777" w:rsidR="009C62FB" w:rsidRPr="00856EDF" w:rsidRDefault="009C62FB" w:rsidP="00967C1C">
            <w:pPr>
              <w:jc w:val="left"/>
              <w:rPr>
                <w:rFonts w:cs="Times New Roman"/>
              </w:rPr>
            </w:pPr>
            <w:r w:rsidRPr="00856EDF">
              <w:t>Eingebettete und verteilte Systeme</w:t>
            </w:r>
          </w:p>
        </w:tc>
        <w:tc>
          <w:tcPr>
            <w:tcW w:w="1134" w:type="dxa"/>
            <w:vMerge w:val="restart"/>
            <w:tcBorders>
              <w:top w:val="single" w:sz="4" w:space="0" w:color="000000"/>
              <w:left w:val="single" w:sz="4" w:space="0" w:color="000000"/>
              <w:right w:val="single" w:sz="4" w:space="0" w:color="000000"/>
            </w:tcBorders>
            <w:vAlign w:val="center"/>
          </w:tcPr>
          <w:p w14:paraId="2277C05A" w14:textId="77777777" w:rsidR="009C62FB" w:rsidRPr="00856EDF" w:rsidRDefault="009C62FB" w:rsidP="00967C1C">
            <w:pPr>
              <w:jc w:val="left"/>
              <w:rPr>
                <w:rFonts w:cs="Times New Roman"/>
              </w:rPr>
            </w:pPr>
            <w:r w:rsidRPr="00856EDF">
              <w:t>benotet</w:t>
            </w:r>
          </w:p>
        </w:tc>
        <w:tc>
          <w:tcPr>
            <w:tcW w:w="1276" w:type="dxa"/>
            <w:vMerge w:val="restart"/>
            <w:tcBorders>
              <w:top w:val="single" w:sz="4" w:space="0" w:color="000000"/>
              <w:left w:val="single" w:sz="4" w:space="0" w:color="000000"/>
              <w:right w:val="single" w:sz="4" w:space="0" w:color="000000"/>
            </w:tcBorders>
            <w:vAlign w:val="center"/>
          </w:tcPr>
          <w:p w14:paraId="671B0872" w14:textId="77777777" w:rsidR="009C62FB" w:rsidRPr="00856EDF" w:rsidRDefault="009C62FB" w:rsidP="00967C1C">
            <w:pPr>
              <w:jc w:val="left"/>
              <w:rPr>
                <w:rFonts w:cs="Times New Roman"/>
              </w:rPr>
            </w:pPr>
            <w:r w:rsidRPr="00856EDF">
              <w:t>8</w:t>
            </w:r>
          </w:p>
        </w:tc>
        <w:tc>
          <w:tcPr>
            <w:tcW w:w="4419" w:type="dxa"/>
            <w:tcBorders>
              <w:top w:val="single" w:sz="4" w:space="0" w:color="000000"/>
              <w:left w:val="single" w:sz="4" w:space="0" w:color="000000"/>
              <w:bottom w:val="single" w:sz="4" w:space="0" w:color="000000"/>
              <w:right w:val="single" w:sz="4" w:space="0" w:color="000000"/>
            </w:tcBorders>
            <w:vAlign w:val="center"/>
          </w:tcPr>
          <w:p w14:paraId="131FEFC2" w14:textId="77777777" w:rsidR="009C62FB" w:rsidRPr="00856EDF" w:rsidRDefault="009C62FB" w:rsidP="00967C1C">
            <w:pPr>
              <w:jc w:val="left"/>
              <w:rPr>
                <w:rFonts w:cs="Times New Roman"/>
              </w:rPr>
            </w:pPr>
            <w:r w:rsidRPr="00856EDF">
              <w:t>Modellierung und Analyse eingebetteter und verteilter Systeme</w:t>
            </w:r>
          </w:p>
        </w:tc>
      </w:tr>
      <w:tr w:rsidR="009C62FB" w:rsidRPr="00856EDF" w14:paraId="411A501A" w14:textId="77777777" w:rsidTr="009C62FB">
        <w:trPr>
          <w:trHeight w:hRule="exact" w:val="374"/>
        </w:trPr>
        <w:tc>
          <w:tcPr>
            <w:tcW w:w="1832" w:type="dxa"/>
            <w:vMerge/>
            <w:tcBorders>
              <w:left w:val="single" w:sz="4" w:space="0" w:color="000000"/>
              <w:right w:val="single" w:sz="4" w:space="0" w:color="000000"/>
            </w:tcBorders>
            <w:vAlign w:val="center"/>
          </w:tcPr>
          <w:p w14:paraId="162FCE29" w14:textId="77777777" w:rsidR="009C62FB" w:rsidRPr="00856EDF" w:rsidRDefault="009C62FB" w:rsidP="00967C1C">
            <w:pPr>
              <w:jc w:val="left"/>
              <w:rPr>
                <w:rFonts w:cs="Times New Roman"/>
              </w:rPr>
            </w:pPr>
          </w:p>
        </w:tc>
        <w:tc>
          <w:tcPr>
            <w:tcW w:w="1134" w:type="dxa"/>
            <w:vMerge/>
            <w:tcBorders>
              <w:left w:val="single" w:sz="4" w:space="0" w:color="000000"/>
              <w:right w:val="single" w:sz="4" w:space="0" w:color="000000"/>
            </w:tcBorders>
            <w:vAlign w:val="center"/>
          </w:tcPr>
          <w:p w14:paraId="4304AA2D" w14:textId="77777777" w:rsidR="009C62FB" w:rsidRPr="00856EDF" w:rsidRDefault="009C62FB" w:rsidP="00967C1C">
            <w:pPr>
              <w:jc w:val="left"/>
              <w:rPr>
                <w:rFonts w:cs="Times New Roman"/>
              </w:rPr>
            </w:pPr>
          </w:p>
        </w:tc>
        <w:tc>
          <w:tcPr>
            <w:tcW w:w="1276" w:type="dxa"/>
            <w:vMerge/>
            <w:tcBorders>
              <w:left w:val="single" w:sz="4" w:space="0" w:color="000000"/>
              <w:right w:val="single" w:sz="4" w:space="0" w:color="000000"/>
            </w:tcBorders>
            <w:vAlign w:val="center"/>
          </w:tcPr>
          <w:p w14:paraId="25014B6E" w14:textId="77777777" w:rsidR="009C62FB" w:rsidRPr="00856EDF" w:rsidRDefault="009C62FB" w:rsidP="00967C1C">
            <w:pPr>
              <w:jc w:val="left"/>
              <w:rPr>
                <w:rFonts w:cs="Times New Roman"/>
              </w:rPr>
            </w:pPr>
          </w:p>
        </w:tc>
        <w:tc>
          <w:tcPr>
            <w:tcW w:w="4419" w:type="dxa"/>
            <w:tcBorders>
              <w:top w:val="single" w:sz="4" w:space="0" w:color="000000"/>
              <w:left w:val="single" w:sz="4" w:space="0" w:color="000000"/>
              <w:bottom w:val="single" w:sz="4" w:space="0" w:color="000000"/>
              <w:right w:val="single" w:sz="4" w:space="0" w:color="000000"/>
            </w:tcBorders>
            <w:vAlign w:val="center"/>
          </w:tcPr>
          <w:p w14:paraId="3DB76E96" w14:textId="77777777" w:rsidR="009C62FB" w:rsidRPr="00856EDF" w:rsidRDefault="009C62FB" w:rsidP="00967C1C">
            <w:pPr>
              <w:jc w:val="left"/>
              <w:rPr>
                <w:rFonts w:cs="Times New Roman"/>
              </w:rPr>
            </w:pPr>
            <w:r w:rsidRPr="00856EDF">
              <w:t>Software Ubiquitärer Systeme</w:t>
            </w:r>
          </w:p>
        </w:tc>
      </w:tr>
      <w:tr w:rsidR="009C62FB" w:rsidRPr="00856EDF" w14:paraId="7EAE2D51" w14:textId="77777777" w:rsidTr="009C62FB">
        <w:trPr>
          <w:trHeight w:hRule="exact" w:val="374"/>
        </w:trPr>
        <w:tc>
          <w:tcPr>
            <w:tcW w:w="1832" w:type="dxa"/>
            <w:vMerge/>
            <w:tcBorders>
              <w:left w:val="single" w:sz="4" w:space="0" w:color="000000"/>
              <w:bottom w:val="single" w:sz="4" w:space="0" w:color="000000"/>
              <w:right w:val="single" w:sz="4" w:space="0" w:color="000000"/>
            </w:tcBorders>
            <w:vAlign w:val="center"/>
          </w:tcPr>
          <w:p w14:paraId="355C7404" w14:textId="77777777" w:rsidR="009C62FB" w:rsidRPr="00856EDF" w:rsidRDefault="009C62FB" w:rsidP="00967C1C">
            <w:pPr>
              <w:jc w:val="left"/>
              <w:rPr>
                <w:rFonts w:cs="Times New Roman"/>
              </w:rPr>
            </w:pPr>
          </w:p>
        </w:tc>
        <w:tc>
          <w:tcPr>
            <w:tcW w:w="1134" w:type="dxa"/>
            <w:vMerge/>
            <w:tcBorders>
              <w:left w:val="single" w:sz="4" w:space="0" w:color="000000"/>
              <w:bottom w:val="single" w:sz="4" w:space="0" w:color="000000"/>
              <w:right w:val="single" w:sz="4" w:space="0" w:color="000000"/>
            </w:tcBorders>
            <w:vAlign w:val="center"/>
          </w:tcPr>
          <w:p w14:paraId="36DB9352" w14:textId="77777777" w:rsidR="009C62FB" w:rsidRPr="00856EDF" w:rsidRDefault="009C62FB" w:rsidP="00967C1C">
            <w:pPr>
              <w:jc w:val="left"/>
              <w:rPr>
                <w:rFonts w:cs="Times New Roman"/>
              </w:rPr>
            </w:pPr>
          </w:p>
        </w:tc>
        <w:tc>
          <w:tcPr>
            <w:tcW w:w="1276" w:type="dxa"/>
            <w:vMerge/>
            <w:tcBorders>
              <w:left w:val="single" w:sz="4" w:space="0" w:color="000000"/>
              <w:bottom w:val="single" w:sz="4" w:space="0" w:color="000000"/>
              <w:right w:val="single" w:sz="4" w:space="0" w:color="000000"/>
            </w:tcBorders>
            <w:vAlign w:val="center"/>
          </w:tcPr>
          <w:p w14:paraId="20AF90C6" w14:textId="77777777" w:rsidR="009C62FB" w:rsidRPr="00856EDF" w:rsidRDefault="009C62FB" w:rsidP="00967C1C">
            <w:pPr>
              <w:jc w:val="left"/>
              <w:rPr>
                <w:rFonts w:cs="Times New Roman"/>
              </w:rPr>
            </w:pPr>
          </w:p>
        </w:tc>
        <w:tc>
          <w:tcPr>
            <w:tcW w:w="4419" w:type="dxa"/>
            <w:tcBorders>
              <w:top w:val="single" w:sz="4" w:space="0" w:color="000000"/>
              <w:left w:val="single" w:sz="4" w:space="0" w:color="000000"/>
              <w:bottom w:val="single" w:sz="4" w:space="0" w:color="000000"/>
              <w:right w:val="single" w:sz="4" w:space="0" w:color="000000"/>
            </w:tcBorders>
            <w:vAlign w:val="center"/>
          </w:tcPr>
          <w:p w14:paraId="0A51C98F" w14:textId="3BE0BC3B" w:rsidR="009C62FB" w:rsidRPr="00856EDF" w:rsidRDefault="009C62FB" w:rsidP="00967C1C">
            <w:pPr>
              <w:jc w:val="left"/>
            </w:pPr>
            <w:r>
              <w:t>Real-Time Systems and Applications</w:t>
            </w:r>
          </w:p>
        </w:tc>
      </w:tr>
      <w:tr w:rsidR="009C62FB" w:rsidRPr="00856EDF" w14:paraId="43302671" w14:textId="77777777" w:rsidTr="009C62FB">
        <w:trPr>
          <w:trHeight w:hRule="exact" w:val="374"/>
        </w:trPr>
        <w:tc>
          <w:tcPr>
            <w:tcW w:w="1832" w:type="dxa"/>
            <w:vMerge w:val="restart"/>
            <w:tcBorders>
              <w:top w:val="single" w:sz="4" w:space="0" w:color="000000"/>
              <w:left w:val="single" w:sz="4" w:space="0" w:color="000000"/>
              <w:right w:val="single" w:sz="4" w:space="0" w:color="000000"/>
            </w:tcBorders>
            <w:vAlign w:val="center"/>
          </w:tcPr>
          <w:p w14:paraId="297FC698" w14:textId="77777777" w:rsidR="009C62FB" w:rsidRPr="00856EDF" w:rsidRDefault="009C62FB" w:rsidP="00967C1C">
            <w:pPr>
              <w:jc w:val="left"/>
            </w:pPr>
            <w:r w:rsidRPr="00856EDF">
              <w:t>Intelligente</w:t>
            </w:r>
          </w:p>
          <w:p w14:paraId="25F28432" w14:textId="77777777" w:rsidR="009C62FB" w:rsidRPr="00856EDF" w:rsidRDefault="009C62FB" w:rsidP="00967C1C">
            <w:pPr>
              <w:jc w:val="left"/>
              <w:rPr>
                <w:rFonts w:cs="Times New Roman"/>
              </w:rPr>
            </w:pPr>
            <w:r w:rsidRPr="00856EDF">
              <w:t>Systeme</w:t>
            </w:r>
          </w:p>
        </w:tc>
        <w:tc>
          <w:tcPr>
            <w:tcW w:w="1134" w:type="dxa"/>
            <w:vMerge w:val="restart"/>
            <w:tcBorders>
              <w:top w:val="single" w:sz="4" w:space="0" w:color="000000"/>
              <w:left w:val="single" w:sz="4" w:space="0" w:color="000000"/>
              <w:right w:val="single" w:sz="4" w:space="0" w:color="000000"/>
            </w:tcBorders>
            <w:vAlign w:val="center"/>
          </w:tcPr>
          <w:p w14:paraId="63C636DF" w14:textId="77777777" w:rsidR="009C62FB" w:rsidRPr="00856EDF" w:rsidRDefault="009C62FB" w:rsidP="00967C1C">
            <w:pPr>
              <w:jc w:val="left"/>
              <w:rPr>
                <w:rFonts w:cs="Times New Roman"/>
              </w:rPr>
            </w:pPr>
            <w:r w:rsidRPr="00856EDF">
              <w:t>benotet</w:t>
            </w:r>
          </w:p>
        </w:tc>
        <w:tc>
          <w:tcPr>
            <w:tcW w:w="1276" w:type="dxa"/>
            <w:vMerge w:val="restart"/>
            <w:tcBorders>
              <w:top w:val="single" w:sz="4" w:space="0" w:color="000000"/>
              <w:left w:val="single" w:sz="4" w:space="0" w:color="000000"/>
              <w:right w:val="single" w:sz="4" w:space="0" w:color="000000"/>
            </w:tcBorders>
            <w:vAlign w:val="center"/>
          </w:tcPr>
          <w:p w14:paraId="4633F881" w14:textId="77777777" w:rsidR="009C62FB" w:rsidRPr="00856EDF" w:rsidRDefault="009C62FB" w:rsidP="00967C1C">
            <w:pPr>
              <w:jc w:val="left"/>
              <w:rPr>
                <w:rFonts w:cs="Times New Roman"/>
              </w:rPr>
            </w:pPr>
            <w:r w:rsidRPr="00856EDF">
              <w:t>8</w:t>
            </w:r>
          </w:p>
        </w:tc>
        <w:tc>
          <w:tcPr>
            <w:tcW w:w="4419" w:type="dxa"/>
            <w:tcBorders>
              <w:top w:val="single" w:sz="4" w:space="0" w:color="000000"/>
              <w:left w:val="single" w:sz="4" w:space="0" w:color="000000"/>
              <w:bottom w:val="single" w:sz="4" w:space="0" w:color="000000"/>
              <w:right w:val="single" w:sz="4" w:space="0" w:color="000000"/>
            </w:tcBorders>
            <w:vAlign w:val="center"/>
          </w:tcPr>
          <w:p w14:paraId="52D1517E" w14:textId="77777777" w:rsidR="009C62FB" w:rsidRPr="00856EDF" w:rsidRDefault="009C62FB" w:rsidP="00967C1C">
            <w:pPr>
              <w:jc w:val="left"/>
              <w:rPr>
                <w:rFonts w:cs="Times New Roman"/>
              </w:rPr>
            </w:pPr>
            <w:r w:rsidRPr="00856EDF">
              <w:t>Praktische Optimierung</w:t>
            </w:r>
          </w:p>
        </w:tc>
      </w:tr>
      <w:tr w:rsidR="009C62FB" w:rsidRPr="00856EDF" w14:paraId="32E54611" w14:textId="77777777" w:rsidTr="009C62FB">
        <w:trPr>
          <w:trHeight w:hRule="exact" w:val="374"/>
        </w:trPr>
        <w:tc>
          <w:tcPr>
            <w:tcW w:w="1832" w:type="dxa"/>
            <w:vMerge/>
            <w:tcBorders>
              <w:left w:val="single" w:sz="4" w:space="0" w:color="000000"/>
              <w:right w:val="single" w:sz="4" w:space="0" w:color="000000"/>
            </w:tcBorders>
            <w:vAlign w:val="center"/>
          </w:tcPr>
          <w:p w14:paraId="293F8476" w14:textId="77777777" w:rsidR="009C62FB" w:rsidRPr="00856EDF" w:rsidRDefault="009C62FB" w:rsidP="00967C1C">
            <w:pPr>
              <w:jc w:val="left"/>
              <w:rPr>
                <w:rFonts w:cs="Times New Roman"/>
              </w:rPr>
            </w:pPr>
          </w:p>
        </w:tc>
        <w:tc>
          <w:tcPr>
            <w:tcW w:w="1134" w:type="dxa"/>
            <w:vMerge/>
            <w:tcBorders>
              <w:left w:val="single" w:sz="4" w:space="0" w:color="000000"/>
              <w:right w:val="single" w:sz="4" w:space="0" w:color="000000"/>
            </w:tcBorders>
            <w:vAlign w:val="center"/>
          </w:tcPr>
          <w:p w14:paraId="04C95A51" w14:textId="77777777" w:rsidR="009C62FB" w:rsidRPr="00856EDF" w:rsidRDefault="009C62FB" w:rsidP="00967C1C">
            <w:pPr>
              <w:jc w:val="left"/>
              <w:rPr>
                <w:rFonts w:cs="Times New Roman"/>
              </w:rPr>
            </w:pPr>
          </w:p>
        </w:tc>
        <w:tc>
          <w:tcPr>
            <w:tcW w:w="1276" w:type="dxa"/>
            <w:vMerge/>
            <w:tcBorders>
              <w:left w:val="single" w:sz="4" w:space="0" w:color="000000"/>
              <w:right w:val="single" w:sz="4" w:space="0" w:color="000000"/>
            </w:tcBorders>
            <w:vAlign w:val="center"/>
          </w:tcPr>
          <w:p w14:paraId="3B9A98C9" w14:textId="77777777" w:rsidR="009C62FB" w:rsidRPr="00856EDF" w:rsidRDefault="009C62FB" w:rsidP="00967C1C">
            <w:pPr>
              <w:jc w:val="left"/>
              <w:rPr>
                <w:rFonts w:cs="Times New Roman"/>
              </w:rPr>
            </w:pPr>
          </w:p>
        </w:tc>
        <w:tc>
          <w:tcPr>
            <w:tcW w:w="4419" w:type="dxa"/>
            <w:tcBorders>
              <w:top w:val="single" w:sz="4" w:space="0" w:color="000000"/>
              <w:left w:val="single" w:sz="4" w:space="0" w:color="000000"/>
              <w:bottom w:val="single" w:sz="4" w:space="0" w:color="000000"/>
              <w:right w:val="single" w:sz="4" w:space="0" w:color="000000"/>
            </w:tcBorders>
            <w:vAlign w:val="center"/>
          </w:tcPr>
          <w:p w14:paraId="34E43C2C" w14:textId="77777777" w:rsidR="009C62FB" w:rsidRPr="00856EDF" w:rsidRDefault="009C62FB" w:rsidP="00967C1C">
            <w:pPr>
              <w:jc w:val="left"/>
              <w:rPr>
                <w:rFonts w:cs="Times New Roman"/>
              </w:rPr>
            </w:pPr>
            <w:r w:rsidRPr="00856EDF">
              <w:t>Mustererkennung</w:t>
            </w:r>
          </w:p>
        </w:tc>
      </w:tr>
      <w:tr w:rsidR="009C62FB" w:rsidRPr="00856EDF" w14:paraId="0957E50E" w14:textId="77777777" w:rsidTr="009C62FB">
        <w:trPr>
          <w:trHeight w:hRule="exact" w:val="374"/>
        </w:trPr>
        <w:tc>
          <w:tcPr>
            <w:tcW w:w="1832" w:type="dxa"/>
            <w:vMerge/>
            <w:tcBorders>
              <w:left w:val="single" w:sz="4" w:space="0" w:color="000000"/>
              <w:right w:val="single" w:sz="4" w:space="0" w:color="000000"/>
            </w:tcBorders>
            <w:vAlign w:val="center"/>
          </w:tcPr>
          <w:p w14:paraId="20BDCB1A" w14:textId="77777777" w:rsidR="009C62FB" w:rsidRPr="00856EDF" w:rsidRDefault="009C62FB" w:rsidP="00967C1C">
            <w:pPr>
              <w:jc w:val="left"/>
              <w:rPr>
                <w:rFonts w:cs="Times New Roman"/>
              </w:rPr>
            </w:pPr>
          </w:p>
        </w:tc>
        <w:tc>
          <w:tcPr>
            <w:tcW w:w="1134" w:type="dxa"/>
            <w:vMerge/>
            <w:tcBorders>
              <w:left w:val="single" w:sz="4" w:space="0" w:color="000000"/>
              <w:right w:val="single" w:sz="4" w:space="0" w:color="000000"/>
            </w:tcBorders>
            <w:vAlign w:val="center"/>
          </w:tcPr>
          <w:p w14:paraId="2C255E84" w14:textId="77777777" w:rsidR="009C62FB" w:rsidRPr="00856EDF" w:rsidRDefault="009C62FB" w:rsidP="00967C1C">
            <w:pPr>
              <w:jc w:val="left"/>
              <w:rPr>
                <w:rFonts w:cs="Times New Roman"/>
              </w:rPr>
            </w:pPr>
          </w:p>
        </w:tc>
        <w:tc>
          <w:tcPr>
            <w:tcW w:w="1276" w:type="dxa"/>
            <w:vMerge/>
            <w:tcBorders>
              <w:left w:val="single" w:sz="4" w:space="0" w:color="000000"/>
              <w:right w:val="single" w:sz="4" w:space="0" w:color="000000"/>
            </w:tcBorders>
            <w:vAlign w:val="center"/>
          </w:tcPr>
          <w:p w14:paraId="30A7BF07" w14:textId="77777777" w:rsidR="009C62FB" w:rsidRPr="00856EDF" w:rsidRDefault="009C62FB" w:rsidP="00967C1C">
            <w:pPr>
              <w:jc w:val="left"/>
              <w:rPr>
                <w:rFonts w:cs="Times New Roman"/>
              </w:rPr>
            </w:pPr>
          </w:p>
        </w:tc>
        <w:tc>
          <w:tcPr>
            <w:tcW w:w="4419" w:type="dxa"/>
            <w:tcBorders>
              <w:top w:val="single" w:sz="4" w:space="0" w:color="000000"/>
              <w:left w:val="single" w:sz="4" w:space="0" w:color="000000"/>
              <w:bottom w:val="single" w:sz="4" w:space="0" w:color="000000"/>
              <w:right w:val="single" w:sz="4" w:space="0" w:color="000000"/>
            </w:tcBorders>
            <w:vAlign w:val="center"/>
          </w:tcPr>
          <w:p w14:paraId="2E58378D" w14:textId="77777777" w:rsidR="009C62FB" w:rsidRPr="00856EDF" w:rsidRDefault="009C62FB" w:rsidP="00967C1C">
            <w:pPr>
              <w:jc w:val="left"/>
              <w:rPr>
                <w:rFonts w:cs="Times New Roman"/>
              </w:rPr>
            </w:pPr>
            <w:r w:rsidRPr="00856EDF">
              <w:t>Graphische Datenverarbeitung</w:t>
            </w:r>
          </w:p>
        </w:tc>
      </w:tr>
      <w:tr w:rsidR="009C62FB" w:rsidRPr="00856EDF" w14:paraId="38B12E0E" w14:textId="77777777" w:rsidTr="009C62FB">
        <w:trPr>
          <w:trHeight w:hRule="exact" w:val="374"/>
        </w:trPr>
        <w:tc>
          <w:tcPr>
            <w:tcW w:w="1832" w:type="dxa"/>
            <w:vMerge/>
            <w:tcBorders>
              <w:left w:val="single" w:sz="4" w:space="0" w:color="000000"/>
              <w:right w:val="single" w:sz="4" w:space="0" w:color="000000"/>
            </w:tcBorders>
            <w:vAlign w:val="center"/>
          </w:tcPr>
          <w:p w14:paraId="0BFB12D8" w14:textId="77777777" w:rsidR="009C62FB" w:rsidRPr="00856EDF" w:rsidRDefault="009C62FB" w:rsidP="00967C1C">
            <w:pPr>
              <w:jc w:val="left"/>
              <w:rPr>
                <w:rFonts w:cs="Times New Roman"/>
              </w:rPr>
            </w:pPr>
          </w:p>
        </w:tc>
        <w:tc>
          <w:tcPr>
            <w:tcW w:w="1134" w:type="dxa"/>
            <w:vMerge/>
            <w:tcBorders>
              <w:left w:val="single" w:sz="4" w:space="0" w:color="000000"/>
              <w:right w:val="single" w:sz="4" w:space="0" w:color="000000"/>
            </w:tcBorders>
            <w:vAlign w:val="center"/>
          </w:tcPr>
          <w:p w14:paraId="3A0EAA42" w14:textId="77777777" w:rsidR="009C62FB" w:rsidRPr="00856EDF" w:rsidRDefault="009C62FB" w:rsidP="00967C1C">
            <w:pPr>
              <w:jc w:val="left"/>
              <w:rPr>
                <w:rFonts w:cs="Times New Roman"/>
              </w:rPr>
            </w:pPr>
          </w:p>
        </w:tc>
        <w:tc>
          <w:tcPr>
            <w:tcW w:w="1276" w:type="dxa"/>
            <w:vMerge/>
            <w:tcBorders>
              <w:left w:val="single" w:sz="4" w:space="0" w:color="000000"/>
              <w:right w:val="single" w:sz="4" w:space="0" w:color="000000"/>
            </w:tcBorders>
            <w:vAlign w:val="center"/>
          </w:tcPr>
          <w:p w14:paraId="5FA66BE2" w14:textId="77777777" w:rsidR="009C62FB" w:rsidRPr="00856EDF" w:rsidRDefault="009C62FB" w:rsidP="00967C1C">
            <w:pPr>
              <w:jc w:val="left"/>
              <w:rPr>
                <w:rFonts w:cs="Times New Roman"/>
              </w:rPr>
            </w:pPr>
          </w:p>
        </w:tc>
        <w:tc>
          <w:tcPr>
            <w:tcW w:w="4419" w:type="dxa"/>
            <w:tcBorders>
              <w:top w:val="single" w:sz="4" w:space="0" w:color="000000"/>
              <w:left w:val="single" w:sz="4" w:space="0" w:color="000000"/>
              <w:bottom w:val="single" w:sz="4" w:space="0" w:color="000000"/>
              <w:right w:val="single" w:sz="4" w:space="0" w:color="000000"/>
            </w:tcBorders>
            <w:vAlign w:val="center"/>
          </w:tcPr>
          <w:p w14:paraId="0E85A900" w14:textId="77777777" w:rsidR="009C62FB" w:rsidRPr="00856EDF" w:rsidRDefault="009C62FB" w:rsidP="00967C1C">
            <w:pPr>
              <w:jc w:val="left"/>
            </w:pPr>
            <w:r w:rsidRPr="00856EDF">
              <w:t>Wissensentdeckung in Datenbanken</w:t>
            </w:r>
          </w:p>
        </w:tc>
      </w:tr>
      <w:tr w:rsidR="009C62FB" w:rsidRPr="00856EDF" w14:paraId="7968622C" w14:textId="77777777" w:rsidTr="009C62FB">
        <w:trPr>
          <w:trHeight w:hRule="exact" w:val="374"/>
        </w:trPr>
        <w:tc>
          <w:tcPr>
            <w:tcW w:w="1832" w:type="dxa"/>
            <w:vMerge/>
            <w:tcBorders>
              <w:left w:val="single" w:sz="4" w:space="0" w:color="000000"/>
              <w:right w:val="single" w:sz="4" w:space="0" w:color="000000"/>
            </w:tcBorders>
            <w:vAlign w:val="center"/>
          </w:tcPr>
          <w:p w14:paraId="0040ACC0" w14:textId="77777777" w:rsidR="009C62FB" w:rsidRPr="00856EDF" w:rsidRDefault="009C62FB" w:rsidP="00967C1C">
            <w:pPr>
              <w:jc w:val="left"/>
              <w:rPr>
                <w:rFonts w:cs="Times New Roman"/>
              </w:rPr>
            </w:pPr>
          </w:p>
        </w:tc>
        <w:tc>
          <w:tcPr>
            <w:tcW w:w="1134" w:type="dxa"/>
            <w:vMerge/>
            <w:tcBorders>
              <w:left w:val="single" w:sz="4" w:space="0" w:color="000000"/>
              <w:right w:val="single" w:sz="4" w:space="0" w:color="000000"/>
            </w:tcBorders>
            <w:vAlign w:val="center"/>
          </w:tcPr>
          <w:p w14:paraId="4C2FF72C" w14:textId="77777777" w:rsidR="009C62FB" w:rsidRPr="00856EDF" w:rsidRDefault="009C62FB" w:rsidP="00967C1C">
            <w:pPr>
              <w:jc w:val="left"/>
              <w:rPr>
                <w:rFonts w:cs="Times New Roman"/>
              </w:rPr>
            </w:pPr>
          </w:p>
        </w:tc>
        <w:tc>
          <w:tcPr>
            <w:tcW w:w="1276" w:type="dxa"/>
            <w:vMerge/>
            <w:tcBorders>
              <w:left w:val="single" w:sz="4" w:space="0" w:color="000000"/>
              <w:right w:val="single" w:sz="4" w:space="0" w:color="000000"/>
            </w:tcBorders>
            <w:vAlign w:val="center"/>
          </w:tcPr>
          <w:p w14:paraId="672A4061" w14:textId="77777777" w:rsidR="009C62FB" w:rsidRPr="00856EDF" w:rsidRDefault="009C62FB" w:rsidP="00967C1C">
            <w:pPr>
              <w:jc w:val="left"/>
              <w:rPr>
                <w:rFonts w:cs="Times New Roman"/>
              </w:rPr>
            </w:pPr>
          </w:p>
        </w:tc>
        <w:tc>
          <w:tcPr>
            <w:tcW w:w="4419" w:type="dxa"/>
            <w:tcBorders>
              <w:top w:val="single" w:sz="4" w:space="0" w:color="000000"/>
              <w:left w:val="single" w:sz="4" w:space="0" w:color="000000"/>
              <w:bottom w:val="single" w:sz="4" w:space="0" w:color="000000"/>
              <w:right w:val="single" w:sz="4" w:space="0" w:color="000000"/>
            </w:tcBorders>
            <w:vAlign w:val="center"/>
          </w:tcPr>
          <w:p w14:paraId="5AF4B8F4" w14:textId="77777777" w:rsidR="009C62FB" w:rsidRPr="00856EDF" w:rsidRDefault="009C62FB" w:rsidP="00967C1C">
            <w:pPr>
              <w:jc w:val="left"/>
              <w:rPr>
                <w:rFonts w:cs="Times New Roman"/>
              </w:rPr>
            </w:pPr>
            <w:r w:rsidRPr="00856EDF">
              <w:t>Commonsense Reasoning</w:t>
            </w:r>
          </w:p>
        </w:tc>
      </w:tr>
      <w:tr w:rsidR="009C62FB" w:rsidRPr="00856EDF" w14:paraId="7C9EC299" w14:textId="77777777" w:rsidTr="009C62FB">
        <w:trPr>
          <w:trHeight w:hRule="exact" w:val="794"/>
        </w:trPr>
        <w:tc>
          <w:tcPr>
            <w:tcW w:w="1832" w:type="dxa"/>
            <w:vMerge/>
            <w:tcBorders>
              <w:left w:val="single" w:sz="4" w:space="0" w:color="000000"/>
              <w:bottom w:val="single" w:sz="4" w:space="0" w:color="000000"/>
              <w:right w:val="single" w:sz="4" w:space="0" w:color="000000"/>
            </w:tcBorders>
            <w:vAlign w:val="center"/>
          </w:tcPr>
          <w:p w14:paraId="07DB26EA" w14:textId="77777777" w:rsidR="009C62FB" w:rsidRPr="00856EDF" w:rsidRDefault="009C62FB" w:rsidP="00967C1C">
            <w:pPr>
              <w:jc w:val="left"/>
              <w:rPr>
                <w:rFonts w:cs="Times New Roman"/>
              </w:rPr>
            </w:pPr>
          </w:p>
        </w:tc>
        <w:tc>
          <w:tcPr>
            <w:tcW w:w="1134" w:type="dxa"/>
            <w:vMerge/>
            <w:tcBorders>
              <w:left w:val="single" w:sz="4" w:space="0" w:color="000000"/>
              <w:bottom w:val="single" w:sz="4" w:space="0" w:color="000000"/>
              <w:right w:val="single" w:sz="4" w:space="0" w:color="000000"/>
            </w:tcBorders>
            <w:vAlign w:val="center"/>
          </w:tcPr>
          <w:p w14:paraId="7D70A237" w14:textId="77777777" w:rsidR="009C62FB" w:rsidRPr="00856EDF" w:rsidRDefault="009C62FB" w:rsidP="00967C1C">
            <w:pPr>
              <w:jc w:val="left"/>
              <w:rPr>
                <w:rFonts w:cs="Times New Roman"/>
              </w:rPr>
            </w:pPr>
          </w:p>
        </w:tc>
        <w:tc>
          <w:tcPr>
            <w:tcW w:w="1276" w:type="dxa"/>
            <w:vMerge/>
            <w:tcBorders>
              <w:left w:val="single" w:sz="4" w:space="0" w:color="000000"/>
              <w:bottom w:val="single" w:sz="4" w:space="0" w:color="000000"/>
              <w:right w:val="single" w:sz="4" w:space="0" w:color="000000"/>
            </w:tcBorders>
            <w:vAlign w:val="center"/>
          </w:tcPr>
          <w:p w14:paraId="650C158F" w14:textId="77777777" w:rsidR="009C62FB" w:rsidRPr="00856EDF" w:rsidRDefault="009C62FB" w:rsidP="00967C1C">
            <w:pPr>
              <w:jc w:val="left"/>
              <w:rPr>
                <w:rFonts w:cs="Times New Roman"/>
              </w:rPr>
            </w:pPr>
          </w:p>
        </w:tc>
        <w:tc>
          <w:tcPr>
            <w:tcW w:w="4419" w:type="dxa"/>
            <w:tcBorders>
              <w:top w:val="single" w:sz="4" w:space="0" w:color="000000"/>
              <w:left w:val="single" w:sz="4" w:space="0" w:color="000000"/>
              <w:bottom w:val="single" w:sz="4" w:space="0" w:color="000000"/>
              <w:right w:val="single" w:sz="4" w:space="0" w:color="000000"/>
            </w:tcBorders>
            <w:vAlign w:val="center"/>
          </w:tcPr>
          <w:p w14:paraId="1BA3F946" w14:textId="653306F2" w:rsidR="009C62FB" w:rsidRPr="00856EDF" w:rsidRDefault="009C62FB" w:rsidP="00967C1C">
            <w:pPr>
              <w:jc w:val="left"/>
            </w:pPr>
            <w:r>
              <w:t>Machine Learning Paradigms for Complex Data</w:t>
            </w:r>
          </w:p>
        </w:tc>
      </w:tr>
      <w:tr w:rsidR="00630A14" w:rsidRPr="00856EDF" w14:paraId="30D6CEF6" w14:textId="77777777" w:rsidTr="007D4A68">
        <w:trPr>
          <w:trHeight w:hRule="exact" w:val="374"/>
        </w:trPr>
        <w:tc>
          <w:tcPr>
            <w:tcW w:w="1832" w:type="dxa"/>
            <w:vMerge w:val="restart"/>
            <w:tcBorders>
              <w:top w:val="single" w:sz="4" w:space="0" w:color="000000"/>
              <w:left w:val="single" w:sz="4" w:space="0" w:color="000000"/>
              <w:right w:val="single" w:sz="4" w:space="0" w:color="000000"/>
            </w:tcBorders>
            <w:vAlign w:val="center"/>
          </w:tcPr>
          <w:p w14:paraId="348B23A7" w14:textId="77777777" w:rsidR="00630A14" w:rsidRPr="00856EDF" w:rsidRDefault="00630A14" w:rsidP="00967C1C">
            <w:pPr>
              <w:jc w:val="left"/>
            </w:pPr>
            <w:r w:rsidRPr="00856EDF">
              <w:t>Algorithmen und</w:t>
            </w:r>
          </w:p>
          <w:p w14:paraId="58E38646" w14:textId="77777777" w:rsidR="00630A14" w:rsidRPr="00856EDF" w:rsidRDefault="00630A14" w:rsidP="00967C1C">
            <w:pPr>
              <w:jc w:val="left"/>
              <w:rPr>
                <w:rFonts w:cs="Times New Roman"/>
              </w:rPr>
            </w:pPr>
            <w:r w:rsidRPr="00856EDF">
              <w:t>Komplexität</w:t>
            </w:r>
          </w:p>
        </w:tc>
        <w:tc>
          <w:tcPr>
            <w:tcW w:w="1134" w:type="dxa"/>
            <w:vMerge w:val="restart"/>
            <w:tcBorders>
              <w:top w:val="single" w:sz="4" w:space="0" w:color="000000"/>
              <w:left w:val="single" w:sz="4" w:space="0" w:color="000000"/>
              <w:right w:val="single" w:sz="4" w:space="0" w:color="000000"/>
            </w:tcBorders>
            <w:vAlign w:val="center"/>
          </w:tcPr>
          <w:p w14:paraId="2BA305A5" w14:textId="77777777" w:rsidR="00630A14" w:rsidRPr="00856EDF" w:rsidRDefault="00630A14" w:rsidP="00967C1C">
            <w:pPr>
              <w:jc w:val="left"/>
              <w:rPr>
                <w:rFonts w:cs="Times New Roman"/>
              </w:rPr>
            </w:pPr>
            <w:r w:rsidRPr="00856EDF">
              <w:t>benotet</w:t>
            </w:r>
          </w:p>
        </w:tc>
        <w:tc>
          <w:tcPr>
            <w:tcW w:w="1276" w:type="dxa"/>
            <w:vMerge w:val="restart"/>
            <w:tcBorders>
              <w:top w:val="single" w:sz="4" w:space="0" w:color="000000"/>
              <w:left w:val="single" w:sz="4" w:space="0" w:color="000000"/>
              <w:right w:val="single" w:sz="4" w:space="0" w:color="000000"/>
            </w:tcBorders>
            <w:vAlign w:val="center"/>
          </w:tcPr>
          <w:p w14:paraId="281C5918" w14:textId="77777777" w:rsidR="00630A14" w:rsidRPr="00856EDF" w:rsidRDefault="00630A14" w:rsidP="00967C1C">
            <w:pPr>
              <w:jc w:val="left"/>
              <w:rPr>
                <w:rFonts w:cs="Times New Roman"/>
              </w:rPr>
            </w:pPr>
            <w:r w:rsidRPr="00856EDF">
              <w:t>8</w:t>
            </w:r>
          </w:p>
        </w:tc>
        <w:tc>
          <w:tcPr>
            <w:tcW w:w="4419" w:type="dxa"/>
            <w:tcBorders>
              <w:top w:val="single" w:sz="4" w:space="0" w:color="000000"/>
              <w:left w:val="single" w:sz="4" w:space="0" w:color="000000"/>
              <w:bottom w:val="single" w:sz="4" w:space="0" w:color="000000"/>
              <w:right w:val="single" w:sz="4" w:space="0" w:color="000000"/>
            </w:tcBorders>
            <w:vAlign w:val="center"/>
          </w:tcPr>
          <w:p w14:paraId="6292B280" w14:textId="77777777" w:rsidR="00630A14" w:rsidRPr="00856EDF" w:rsidRDefault="00630A14" w:rsidP="00967C1C">
            <w:pPr>
              <w:jc w:val="left"/>
              <w:rPr>
                <w:rFonts w:cs="Times New Roman"/>
              </w:rPr>
            </w:pPr>
            <w:r w:rsidRPr="00856EDF">
              <w:t>Algorithmen und Datenstrukturen</w:t>
            </w:r>
          </w:p>
        </w:tc>
      </w:tr>
      <w:tr w:rsidR="00630A14" w:rsidRPr="00856EDF" w14:paraId="15D6898E" w14:textId="77777777" w:rsidTr="007D4A68">
        <w:trPr>
          <w:trHeight w:hRule="exact" w:val="375"/>
        </w:trPr>
        <w:tc>
          <w:tcPr>
            <w:tcW w:w="1832" w:type="dxa"/>
            <w:vMerge/>
            <w:tcBorders>
              <w:left w:val="single" w:sz="4" w:space="0" w:color="000000"/>
              <w:right w:val="single" w:sz="4" w:space="0" w:color="000000"/>
            </w:tcBorders>
          </w:tcPr>
          <w:p w14:paraId="3BCE93E0" w14:textId="77777777" w:rsidR="00630A14" w:rsidRPr="00856EDF" w:rsidRDefault="00630A14" w:rsidP="00967C1C">
            <w:pPr>
              <w:jc w:val="left"/>
              <w:rPr>
                <w:rFonts w:cs="Times New Roman"/>
              </w:rPr>
            </w:pPr>
          </w:p>
        </w:tc>
        <w:tc>
          <w:tcPr>
            <w:tcW w:w="1134" w:type="dxa"/>
            <w:vMerge/>
            <w:tcBorders>
              <w:left w:val="single" w:sz="4" w:space="0" w:color="000000"/>
              <w:right w:val="single" w:sz="4" w:space="0" w:color="000000"/>
            </w:tcBorders>
            <w:vAlign w:val="center"/>
          </w:tcPr>
          <w:p w14:paraId="7F0BD06A" w14:textId="77777777" w:rsidR="00630A14" w:rsidRPr="00856EDF" w:rsidRDefault="00630A14" w:rsidP="00967C1C">
            <w:pPr>
              <w:jc w:val="left"/>
              <w:rPr>
                <w:rFonts w:cs="Times New Roman"/>
              </w:rPr>
            </w:pPr>
          </w:p>
        </w:tc>
        <w:tc>
          <w:tcPr>
            <w:tcW w:w="1276" w:type="dxa"/>
            <w:vMerge/>
            <w:tcBorders>
              <w:left w:val="single" w:sz="4" w:space="0" w:color="000000"/>
              <w:right w:val="single" w:sz="4" w:space="0" w:color="000000"/>
            </w:tcBorders>
          </w:tcPr>
          <w:p w14:paraId="03475CC3" w14:textId="77777777" w:rsidR="00630A14" w:rsidRPr="00856EDF" w:rsidRDefault="00630A14" w:rsidP="00967C1C">
            <w:pPr>
              <w:jc w:val="left"/>
              <w:rPr>
                <w:rFonts w:cs="Times New Roman"/>
              </w:rPr>
            </w:pPr>
          </w:p>
        </w:tc>
        <w:tc>
          <w:tcPr>
            <w:tcW w:w="4419" w:type="dxa"/>
            <w:tcBorders>
              <w:top w:val="single" w:sz="4" w:space="0" w:color="000000"/>
              <w:left w:val="single" w:sz="4" w:space="0" w:color="000000"/>
              <w:bottom w:val="single" w:sz="4" w:space="0" w:color="000000"/>
              <w:right w:val="single" w:sz="4" w:space="0" w:color="000000"/>
            </w:tcBorders>
            <w:vAlign w:val="center"/>
          </w:tcPr>
          <w:p w14:paraId="63BE47D4" w14:textId="77777777" w:rsidR="00630A14" w:rsidRPr="00856EDF" w:rsidRDefault="00630A14" w:rsidP="00967C1C">
            <w:pPr>
              <w:jc w:val="left"/>
              <w:rPr>
                <w:rFonts w:cs="Times New Roman"/>
              </w:rPr>
            </w:pPr>
            <w:r w:rsidRPr="00856EDF">
              <w:t>Komplexitätstheorie</w:t>
            </w:r>
          </w:p>
        </w:tc>
      </w:tr>
      <w:tr w:rsidR="00630A14" w:rsidRPr="00856EDF" w14:paraId="1E638E98" w14:textId="77777777" w:rsidTr="00630A14">
        <w:trPr>
          <w:trHeight w:hRule="exact" w:val="653"/>
        </w:trPr>
        <w:tc>
          <w:tcPr>
            <w:tcW w:w="1832" w:type="dxa"/>
            <w:vMerge/>
            <w:tcBorders>
              <w:left w:val="single" w:sz="4" w:space="0" w:color="000000"/>
              <w:bottom w:val="single" w:sz="4" w:space="0" w:color="000000"/>
              <w:right w:val="single" w:sz="4" w:space="0" w:color="000000"/>
            </w:tcBorders>
          </w:tcPr>
          <w:p w14:paraId="66CEF002" w14:textId="77777777" w:rsidR="00630A14" w:rsidRPr="00856EDF" w:rsidRDefault="00630A14" w:rsidP="00967C1C">
            <w:pPr>
              <w:jc w:val="left"/>
              <w:rPr>
                <w:rFonts w:cs="Times New Roman"/>
              </w:rPr>
            </w:pPr>
          </w:p>
        </w:tc>
        <w:tc>
          <w:tcPr>
            <w:tcW w:w="1134" w:type="dxa"/>
            <w:vMerge/>
            <w:tcBorders>
              <w:left w:val="single" w:sz="4" w:space="0" w:color="000000"/>
              <w:bottom w:val="single" w:sz="4" w:space="0" w:color="000000"/>
              <w:right w:val="single" w:sz="4" w:space="0" w:color="000000"/>
            </w:tcBorders>
            <w:vAlign w:val="center"/>
          </w:tcPr>
          <w:p w14:paraId="2BDA71EA" w14:textId="77777777" w:rsidR="00630A14" w:rsidRPr="00856EDF" w:rsidRDefault="00630A14" w:rsidP="00967C1C">
            <w:pPr>
              <w:jc w:val="left"/>
              <w:rPr>
                <w:rFonts w:cs="Times New Roman"/>
              </w:rPr>
            </w:pPr>
          </w:p>
        </w:tc>
        <w:tc>
          <w:tcPr>
            <w:tcW w:w="1276" w:type="dxa"/>
            <w:vMerge/>
            <w:tcBorders>
              <w:left w:val="single" w:sz="4" w:space="0" w:color="000000"/>
              <w:bottom w:val="single" w:sz="4" w:space="0" w:color="000000"/>
              <w:right w:val="single" w:sz="4" w:space="0" w:color="000000"/>
            </w:tcBorders>
          </w:tcPr>
          <w:p w14:paraId="7650FB24" w14:textId="77777777" w:rsidR="00630A14" w:rsidRPr="00856EDF" w:rsidRDefault="00630A14" w:rsidP="00967C1C">
            <w:pPr>
              <w:jc w:val="left"/>
              <w:rPr>
                <w:rFonts w:cs="Times New Roman"/>
              </w:rPr>
            </w:pPr>
          </w:p>
        </w:tc>
        <w:tc>
          <w:tcPr>
            <w:tcW w:w="4419" w:type="dxa"/>
            <w:tcBorders>
              <w:top w:val="single" w:sz="4" w:space="0" w:color="000000"/>
              <w:left w:val="single" w:sz="4" w:space="0" w:color="000000"/>
              <w:bottom w:val="single" w:sz="4" w:space="0" w:color="000000"/>
              <w:right w:val="single" w:sz="4" w:space="0" w:color="000000"/>
            </w:tcBorders>
            <w:vAlign w:val="center"/>
          </w:tcPr>
          <w:p w14:paraId="1BBF8BD1" w14:textId="5DA11327" w:rsidR="00630A14" w:rsidRPr="00856EDF" w:rsidRDefault="00630A14" w:rsidP="00967C1C">
            <w:pPr>
              <w:jc w:val="left"/>
            </w:pPr>
            <w:r>
              <w:t>Effizientes und paralleles wissenschaftliches Rechnen</w:t>
            </w:r>
          </w:p>
        </w:tc>
      </w:tr>
    </w:tbl>
    <w:p w14:paraId="4284C8DF" w14:textId="3A67C3C5" w:rsidR="00CE779D" w:rsidRPr="00856EDF" w:rsidRDefault="009C62FB" w:rsidP="0024587E">
      <w:pPr>
        <w:pStyle w:val="Listenabsatz"/>
        <w:numPr>
          <w:ilvl w:val="1"/>
          <w:numId w:val="39"/>
        </w:numPr>
        <w:ind w:left="426" w:hanging="426"/>
      </w:pPr>
      <w:r>
        <w:t>Die*D</w:t>
      </w:r>
      <w:r w:rsidR="00CE779D" w:rsidRPr="00856EDF">
        <w:t xml:space="preserve">er Studierende erwirbt die Leistungspunkte für die folgenden beiden Module aus dem Fach </w:t>
      </w:r>
      <w:r w:rsidR="00CE779D" w:rsidRPr="00967C1C">
        <w:rPr>
          <w:i/>
        </w:rPr>
        <w:t>Informatik</w:t>
      </w:r>
      <w:r w:rsidR="00CE779D" w:rsidRPr="00856EDF">
        <w:t xml:space="preserve"> mit insgesamt 34 Leistungspunkten. Jedes dieser Module wird von </w:t>
      </w:r>
      <w:r>
        <w:t>dem*</w:t>
      </w:r>
      <w:r w:rsidR="00CE779D" w:rsidRPr="00856EDF">
        <w:t>der Veranstalter</w:t>
      </w:r>
      <w:r>
        <w:t>*</w:t>
      </w:r>
      <w:r w:rsidR="00CE779D" w:rsidRPr="00856EDF">
        <w:t xml:space="preserve">in genau einem Forschungsbereich gemäß </w:t>
      </w:r>
      <w:r w:rsidR="007A4AA7" w:rsidRPr="00856EDF">
        <w:t>A</w:t>
      </w:r>
      <w:r w:rsidR="00CE779D" w:rsidRPr="00856EDF">
        <w:t>bs</w:t>
      </w:r>
      <w:r w:rsidR="0054496A" w:rsidRPr="00856EDF">
        <w:t>atz</w:t>
      </w:r>
      <w:r w:rsidR="00CE779D" w:rsidRPr="00856EDF">
        <w:t xml:space="preserve"> 1 zugeordnet.</w:t>
      </w:r>
    </w:p>
    <w:tbl>
      <w:tblPr>
        <w:tblW w:w="0" w:type="auto"/>
        <w:tblInd w:w="431" w:type="dxa"/>
        <w:tblLayout w:type="fixed"/>
        <w:tblCellMar>
          <w:left w:w="0" w:type="dxa"/>
          <w:right w:w="0" w:type="dxa"/>
        </w:tblCellMar>
        <w:tblLook w:val="0000" w:firstRow="0" w:lastRow="0" w:firstColumn="0" w:lastColumn="0" w:noHBand="0" w:noVBand="0"/>
      </w:tblPr>
      <w:tblGrid>
        <w:gridCol w:w="3118"/>
        <w:gridCol w:w="1985"/>
        <w:gridCol w:w="3685"/>
      </w:tblGrid>
      <w:tr w:rsidR="00CE779D" w:rsidRPr="00856EDF" w14:paraId="5EC10527" w14:textId="77777777" w:rsidTr="00967C1C">
        <w:trPr>
          <w:cantSplit/>
          <w:trHeight w:hRule="exact" w:val="374"/>
          <w:tblHeader/>
        </w:trPr>
        <w:tc>
          <w:tcPr>
            <w:tcW w:w="3118" w:type="dxa"/>
            <w:tcBorders>
              <w:top w:val="single" w:sz="4" w:space="0" w:color="000000"/>
              <w:left w:val="single" w:sz="4" w:space="0" w:color="000000"/>
              <w:bottom w:val="single" w:sz="4" w:space="0" w:color="000000"/>
              <w:right w:val="single" w:sz="4" w:space="0" w:color="000000"/>
            </w:tcBorders>
            <w:vAlign w:val="center"/>
          </w:tcPr>
          <w:p w14:paraId="521FE2D3" w14:textId="77777777" w:rsidR="00CE779D" w:rsidRPr="00967C1C" w:rsidRDefault="00CE779D" w:rsidP="00967C1C">
            <w:pPr>
              <w:jc w:val="left"/>
              <w:rPr>
                <w:rFonts w:cs="Times New Roman"/>
                <w:b/>
              </w:rPr>
            </w:pPr>
            <w:r w:rsidRPr="00967C1C">
              <w:rPr>
                <w:b/>
              </w:rPr>
              <w:t>Modul</w:t>
            </w:r>
          </w:p>
        </w:tc>
        <w:tc>
          <w:tcPr>
            <w:tcW w:w="1985" w:type="dxa"/>
            <w:tcBorders>
              <w:top w:val="single" w:sz="4" w:space="0" w:color="000000"/>
              <w:left w:val="single" w:sz="4" w:space="0" w:color="000000"/>
              <w:bottom w:val="single" w:sz="4" w:space="0" w:color="000000"/>
              <w:right w:val="single" w:sz="4" w:space="0" w:color="000000"/>
            </w:tcBorders>
            <w:vAlign w:val="center"/>
          </w:tcPr>
          <w:p w14:paraId="2C4D9C89" w14:textId="77777777" w:rsidR="00CE779D" w:rsidRPr="00967C1C" w:rsidRDefault="00CE779D" w:rsidP="00967C1C">
            <w:pPr>
              <w:jc w:val="left"/>
              <w:rPr>
                <w:rFonts w:cs="Times New Roman"/>
                <w:b/>
              </w:rPr>
            </w:pPr>
            <w:r w:rsidRPr="00967C1C">
              <w:rPr>
                <w:b/>
              </w:rPr>
              <w:t>Benotung</w:t>
            </w:r>
          </w:p>
        </w:tc>
        <w:tc>
          <w:tcPr>
            <w:tcW w:w="3685" w:type="dxa"/>
            <w:tcBorders>
              <w:top w:val="single" w:sz="4" w:space="0" w:color="000000"/>
              <w:left w:val="single" w:sz="4" w:space="0" w:color="000000"/>
              <w:bottom w:val="single" w:sz="4" w:space="0" w:color="000000"/>
              <w:right w:val="single" w:sz="4" w:space="0" w:color="000000"/>
            </w:tcBorders>
            <w:vAlign w:val="center"/>
          </w:tcPr>
          <w:p w14:paraId="387AEC1E" w14:textId="0C586451" w:rsidR="00CE779D" w:rsidRPr="00967C1C" w:rsidRDefault="009C62FB" w:rsidP="00967C1C">
            <w:pPr>
              <w:jc w:val="left"/>
              <w:rPr>
                <w:rFonts w:cs="Times New Roman"/>
                <w:b/>
              </w:rPr>
            </w:pPr>
            <w:r w:rsidRPr="00967C1C">
              <w:rPr>
                <w:b/>
              </w:rPr>
              <w:t>Leistungsp</w:t>
            </w:r>
            <w:r w:rsidR="00CE779D" w:rsidRPr="00967C1C">
              <w:rPr>
                <w:b/>
              </w:rPr>
              <w:t>unkte</w:t>
            </w:r>
          </w:p>
        </w:tc>
      </w:tr>
      <w:tr w:rsidR="00CE779D" w:rsidRPr="00856EDF" w14:paraId="76BF4B3F" w14:textId="77777777">
        <w:trPr>
          <w:trHeight w:hRule="exact" w:val="374"/>
        </w:trPr>
        <w:tc>
          <w:tcPr>
            <w:tcW w:w="3118" w:type="dxa"/>
            <w:tcBorders>
              <w:top w:val="single" w:sz="4" w:space="0" w:color="000000"/>
              <w:left w:val="single" w:sz="4" w:space="0" w:color="000000"/>
              <w:bottom w:val="single" w:sz="4" w:space="0" w:color="000000"/>
              <w:right w:val="single" w:sz="4" w:space="0" w:color="000000"/>
            </w:tcBorders>
            <w:vAlign w:val="center"/>
          </w:tcPr>
          <w:p w14:paraId="2DEF833C" w14:textId="77777777" w:rsidR="00CE779D" w:rsidRPr="00856EDF" w:rsidRDefault="00CE779D" w:rsidP="00967C1C">
            <w:pPr>
              <w:jc w:val="left"/>
              <w:rPr>
                <w:rFonts w:cs="Times New Roman"/>
              </w:rPr>
            </w:pPr>
            <w:r w:rsidRPr="00856EDF">
              <w:t>Seminar</w:t>
            </w:r>
          </w:p>
        </w:tc>
        <w:tc>
          <w:tcPr>
            <w:tcW w:w="1985" w:type="dxa"/>
            <w:tcBorders>
              <w:top w:val="single" w:sz="4" w:space="0" w:color="000000"/>
              <w:left w:val="single" w:sz="4" w:space="0" w:color="000000"/>
              <w:bottom w:val="single" w:sz="4" w:space="0" w:color="000000"/>
              <w:right w:val="single" w:sz="4" w:space="0" w:color="000000"/>
            </w:tcBorders>
            <w:vAlign w:val="center"/>
          </w:tcPr>
          <w:p w14:paraId="588A5502" w14:textId="77777777" w:rsidR="00CE779D" w:rsidRPr="00856EDF" w:rsidRDefault="00CE779D" w:rsidP="00967C1C">
            <w:pPr>
              <w:jc w:val="left"/>
              <w:rPr>
                <w:rFonts w:cs="Times New Roman"/>
              </w:rPr>
            </w:pPr>
            <w:r w:rsidRPr="00856EDF">
              <w:t>benotet</w:t>
            </w:r>
          </w:p>
        </w:tc>
        <w:tc>
          <w:tcPr>
            <w:tcW w:w="3685" w:type="dxa"/>
            <w:tcBorders>
              <w:top w:val="single" w:sz="4" w:space="0" w:color="000000"/>
              <w:left w:val="single" w:sz="4" w:space="0" w:color="000000"/>
              <w:bottom w:val="single" w:sz="4" w:space="0" w:color="000000"/>
              <w:right w:val="single" w:sz="4" w:space="0" w:color="000000"/>
            </w:tcBorders>
            <w:vAlign w:val="center"/>
          </w:tcPr>
          <w:p w14:paraId="4DEC211E" w14:textId="77777777" w:rsidR="00CE779D" w:rsidRPr="00856EDF" w:rsidRDefault="00CE779D" w:rsidP="00967C1C">
            <w:pPr>
              <w:jc w:val="left"/>
              <w:rPr>
                <w:rFonts w:cs="Times New Roman"/>
              </w:rPr>
            </w:pPr>
            <w:r w:rsidRPr="00856EDF">
              <w:t>4</w:t>
            </w:r>
          </w:p>
        </w:tc>
      </w:tr>
      <w:tr w:rsidR="00CE779D" w:rsidRPr="00856EDF" w14:paraId="18BF6520" w14:textId="77777777">
        <w:trPr>
          <w:trHeight w:hRule="exact" w:val="375"/>
        </w:trPr>
        <w:tc>
          <w:tcPr>
            <w:tcW w:w="3118" w:type="dxa"/>
            <w:tcBorders>
              <w:top w:val="single" w:sz="4" w:space="0" w:color="000000"/>
              <w:left w:val="single" w:sz="4" w:space="0" w:color="000000"/>
              <w:bottom w:val="single" w:sz="4" w:space="0" w:color="000000"/>
              <w:right w:val="single" w:sz="4" w:space="0" w:color="000000"/>
            </w:tcBorders>
            <w:vAlign w:val="center"/>
          </w:tcPr>
          <w:p w14:paraId="23B69771" w14:textId="77777777" w:rsidR="00CE779D" w:rsidRPr="00856EDF" w:rsidRDefault="00CE779D" w:rsidP="00967C1C">
            <w:pPr>
              <w:jc w:val="left"/>
              <w:rPr>
                <w:rFonts w:cs="Times New Roman"/>
              </w:rPr>
            </w:pPr>
            <w:r w:rsidRPr="00856EDF">
              <w:t>Masterabschlussmodul</w:t>
            </w:r>
          </w:p>
        </w:tc>
        <w:tc>
          <w:tcPr>
            <w:tcW w:w="1985" w:type="dxa"/>
            <w:tcBorders>
              <w:top w:val="single" w:sz="4" w:space="0" w:color="000000"/>
              <w:left w:val="single" w:sz="4" w:space="0" w:color="000000"/>
              <w:bottom w:val="single" w:sz="4" w:space="0" w:color="000000"/>
              <w:right w:val="single" w:sz="4" w:space="0" w:color="000000"/>
            </w:tcBorders>
            <w:vAlign w:val="center"/>
          </w:tcPr>
          <w:p w14:paraId="2EDC7EBA" w14:textId="77777777" w:rsidR="00CE779D" w:rsidRPr="00856EDF" w:rsidRDefault="00CE779D" w:rsidP="00967C1C">
            <w:pPr>
              <w:jc w:val="left"/>
              <w:rPr>
                <w:rFonts w:cs="Times New Roman"/>
              </w:rPr>
            </w:pPr>
            <w:r w:rsidRPr="00856EDF">
              <w:t>benotet</w:t>
            </w:r>
          </w:p>
        </w:tc>
        <w:tc>
          <w:tcPr>
            <w:tcW w:w="3685" w:type="dxa"/>
            <w:tcBorders>
              <w:top w:val="single" w:sz="4" w:space="0" w:color="000000"/>
              <w:left w:val="single" w:sz="4" w:space="0" w:color="000000"/>
              <w:bottom w:val="single" w:sz="4" w:space="0" w:color="000000"/>
              <w:right w:val="single" w:sz="4" w:space="0" w:color="000000"/>
            </w:tcBorders>
            <w:vAlign w:val="center"/>
          </w:tcPr>
          <w:p w14:paraId="5BF673A5" w14:textId="77777777" w:rsidR="00CE779D" w:rsidRPr="00856EDF" w:rsidRDefault="00CE779D" w:rsidP="00967C1C">
            <w:pPr>
              <w:jc w:val="left"/>
              <w:rPr>
                <w:rFonts w:cs="Times New Roman"/>
              </w:rPr>
            </w:pPr>
            <w:r w:rsidRPr="00856EDF">
              <w:t>30</w:t>
            </w:r>
          </w:p>
        </w:tc>
      </w:tr>
    </w:tbl>
    <w:p w14:paraId="1F4590D2" w14:textId="5D38D3BA" w:rsidR="00CE779D" w:rsidRPr="00856EDF" w:rsidRDefault="00CE779D" w:rsidP="0024587E">
      <w:pPr>
        <w:pStyle w:val="Listenabsatz"/>
        <w:numPr>
          <w:ilvl w:val="1"/>
          <w:numId w:val="39"/>
        </w:numPr>
        <w:ind w:left="426" w:hanging="426"/>
      </w:pPr>
      <w:r w:rsidRPr="00856EDF">
        <w:t>Die</w:t>
      </w:r>
      <w:r w:rsidR="009C62FB">
        <w:t>*D</w:t>
      </w:r>
      <w:r w:rsidRPr="00856EDF">
        <w:t xml:space="preserve">er Studierende erwirbt die Leistungspunkte für die folgenden beiden Module aus dem Fach </w:t>
      </w:r>
      <w:r w:rsidRPr="00967C1C">
        <w:rPr>
          <w:i/>
        </w:rPr>
        <w:t>Informatik</w:t>
      </w:r>
      <w:r w:rsidRPr="00856EDF">
        <w:t xml:space="preserve"> mit insgesamt 29 Leistungspunkten. Diese Module sind keinem Forschungsbereich zugeordnet.</w:t>
      </w:r>
    </w:p>
    <w:tbl>
      <w:tblPr>
        <w:tblW w:w="0" w:type="auto"/>
        <w:tblInd w:w="431" w:type="dxa"/>
        <w:tblLayout w:type="fixed"/>
        <w:tblCellMar>
          <w:left w:w="0" w:type="dxa"/>
          <w:right w:w="0" w:type="dxa"/>
        </w:tblCellMar>
        <w:tblLook w:val="0000" w:firstRow="0" w:lastRow="0" w:firstColumn="0" w:lastColumn="0" w:noHBand="0" w:noVBand="0"/>
      </w:tblPr>
      <w:tblGrid>
        <w:gridCol w:w="3136"/>
        <w:gridCol w:w="1996"/>
        <w:gridCol w:w="3706"/>
      </w:tblGrid>
      <w:tr w:rsidR="00CE779D" w:rsidRPr="00856EDF" w14:paraId="427EDB45" w14:textId="77777777" w:rsidTr="00967C1C">
        <w:trPr>
          <w:cantSplit/>
          <w:trHeight w:hRule="exact" w:val="682"/>
          <w:tblHeader/>
        </w:trPr>
        <w:tc>
          <w:tcPr>
            <w:tcW w:w="3136" w:type="dxa"/>
            <w:tcBorders>
              <w:top w:val="single" w:sz="4" w:space="0" w:color="000000"/>
              <w:left w:val="single" w:sz="4" w:space="0" w:color="000000"/>
              <w:bottom w:val="single" w:sz="4" w:space="0" w:color="000000"/>
              <w:right w:val="single" w:sz="4" w:space="0" w:color="000000"/>
            </w:tcBorders>
            <w:vAlign w:val="center"/>
          </w:tcPr>
          <w:p w14:paraId="61C80866" w14:textId="77777777" w:rsidR="00CE779D" w:rsidRPr="00967C1C" w:rsidRDefault="00CE779D" w:rsidP="00967C1C">
            <w:pPr>
              <w:jc w:val="left"/>
              <w:rPr>
                <w:rFonts w:cs="Times New Roman"/>
                <w:b/>
              </w:rPr>
            </w:pPr>
            <w:r w:rsidRPr="00967C1C">
              <w:rPr>
                <w:b/>
              </w:rPr>
              <w:t>Modul</w:t>
            </w:r>
          </w:p>
        </w:tc>
        <w:tc>
          <w:tcPr>
            <w:tcW w:w="1996" w:type="dxa"/>
            <w:tcBorders>
              <w:top w:val="single" w:sz="4" w:space="0" w:color="000000"/>
              <w:left w:val="single" w:sz="4" w:space="0" w:color="000000"/>
              <w:bottom w:val="single" w:sz="4" w:space="0" w:color="000000"/>
              <w:right w:val="single" w:sz="4" w:space="0" w:color="000000"/>
            </w:tcBorders>
            <w:vAlign w:val="center"/>
          </w:tcPr>
          <w:p w14:paraId="51F72D6F" w14:textId="77777777" w:rsidR="00CE779D" w:rsidRPr="00967C1C" w:rsidRDefault="00CE779D" w:rsidP="00967C1C">
            <w:pPr>
              <w:jc w:val="left"/>
              <w:rPr>
                <w:rFonts w:cs="Times New Roman"/>
                <w:b/>
              </w:rPr>
            </w:pPr>
            <w:r w:rsidRPr="00967C1C">
              <w:rPr>
                <w:b/>
              </w:rPr>
              <w:t>Benotung</w:t>
            </w:r>
          </w:p>
        </w:tc>
        <w:tc>
          <w:tcPr>
            <w:tcW w:w="3706" w:type="dxa"/>
            <w:tcBorders>
              <w:top w:val="single" w:sz="4" w:space="0" w:color="000000"/>
              <w:left w:val="single" w:sz="4" w:space="0" w:color="000000"/>
              <w:bottom w:val="single" w:sz="4" w:space="0" w:color="000000"/>
              <w:right w:val="single" w:sz="4" w:space="0" w:color="000000"/>
            </w:tcBorders>
            <w:vAlign w:val="center"/>
          </w:tcPr>
          <w:p w14:paraId="1296E93F" w14:textId="1E3B1A73" w:rsidR="00CE779D" w:rsidRPr="00967C1C" w:rsidRDefault="009C62FB" w:rsidP="00967C1C">
            <w:pPr>
              <w:jc w:val="left"/>
              <w:rPr>
                <w:rFonts w:cs="Times New Roman"/>
                <w:b/>
              </w:rPr>
            </w:pPr>
            <w:r w:rsidRPr="00967C1C">
              <w:rPr>
                <w:b/>
              </w:rPr>
              <w:t>Leistungsp</w:t>
            </w:r>
            <w:r w:rsidR="00CE779D" w:rsidRPr="00967C1C">
              <w:rPr>
                <w:b/>
              </w:rPr>
              <w:t>unkte</w:t>
            </w:r>
          </w:p>
        </w:tc>
      </w:tr>
      <w:tr w:rsidR="00CE779D" w:rsidRPr="00856EDF" w14:paraId="2F242FD1" w14:textId="77777777" w:rsidTr="009C62FB">
        <w:trPr>
          <w:trHeight w:hRule="exact" w:val="1247"/>
        </w:trPr>
        <w:tc>
          <w:tcPr>
            <w:tcW w:w="3136" w:type="dxa"/>
            <w:tcBorders>
              <w:top w:val="single" w:sz="4" w:space="0" w:color="000000"/>
              <w:left w:val="single" w:sz="4" w:space="0" w:color="000000"/>
              <w:bottom w:val="single" w:sz="4" w:space="0" w:color="000000"/>
              <w:right w:val="single" w:sz="4" w:space="0" w:color="000000"/>
            </w:tcBorders>
            <w:vAlign w:val="center"/>
          </w:tcPr>
          <w:p w14:paraId="17AEC78D" w14:textId="77777777" w:rsidR="00CE779D" w:rsidRPr="00856EDF" w:rsidRDefault="00CE779D" w:rsidP="00967C1C">
            <w:pPr>
              <w:jc w:val="left"/>
              <w:rPr>
                <w:rFonts w:cs="Times New Roman"/>
              </w:rPr>
            </w:pPr>
            <w:r w:rsidRPr="00856EDF">
              <w:t>Informatik im Kontext</w:t>
            </w:r>
          </w:p>
        </w:tc>
        <w:tc>
          <w:tcPr>
            <w:tcW w:w="1996" w:type="dxa"/>
            <w:tcBorders>
              <w:top w:val="single" w:sz="4" w:space="0" w:color="000000"/>
              <w:left w:val="single" w:sz="4" w:space="0" w:color="000000"/>
              <w:bottom w:val="single" w:sz="4" w:space="0" w:color="000000"/>
              <w:right w:val="single" w:sz="4" w:space="0" w:color="000000"/>
            </w:tcBorders>
            <w:vAlign w:val="center"/>
          </w:tcPr>
          <w:p w14:paraId="272A2BC4" w14:textId="50A1AD05" w:rsidR="00CE779D" w:rsidRPr="009C62FB" w:rsidRDefault="009C62FB" w:rsidP="00967C1C">
            <w:pPr>
              <w:jc w:val="left"/>
            </w:pPr>
            <w:r w:rsidRPr="009C62FB">
              <w:t>Abschluss ohne Prüfung,</w:t>
            </w:r>
            <w:r w:rsidRPr="009C62FB">
              <w:br/>
              <w:t>siehe Modulhandbuch</w:t>
            </w:r>
          </w:p>
        </w:tc>
        <w:tc>
          <w:tcPr>
            <w:tcW w:w="3706" w:type="dxa"/>
            <w:tcBorders>
              <w:top w:val="single" w:sz="4" w:space="0" w:color="000000"/>
              <w:left w:val="single" w:sz="4" w:space="0" w:color="000000"/>
              <w:bottom w:val="single" w:sz="4" w:space="0" w:color="000000"/>
              <w:right w:val="single" w:sz="4" w:space="0" w:color="000000"/>
            </w:tcBorders>
            <w:vAlign w:val="center"/>
          </w:tcPr>
          <w:p w14:paraId="17DDB2E1" w14:textId="77777777" w:rsidR="00CE779D" w:rsidRPr="00856EDF" w:rsidRDefault="00CE779D" w:rsidP="00967C1C">
            <w:pPr>
              <w:jc w:val="left"/>
              <w:rPr>
                <w:rFonts w:cs="Times New Roman"/>
              </w:rPr>
            </w:pPr>
            <w:r w:rsidRPr="00856EDF">
              <w:t>4</w:t>
            </w:r>
          </w:p>
        </w:tc>
      </w:tr>
      <w:tr w:rsidR="00AA1C91" w:rsidRPr="00856EDF" w14:paraId="3CBD6998" w14:textId="77777777" w:rsidTr="009C62FB">
        <w:trPr>
          <w:trHeight w:hRule="exact" w:val="1247"/>
        </w:trPr>
        <w:tc>
          <w:tcPr>
            <w:tcW w:w="3136" w:type="dxa"/>
            <w:tcBorders>
              <w:top w:val="single" w:sz="4" w:space="0" w:color="000000"/>
              <w:left w:val="single" w:sz="4" w:space="0" w:color="000000"/>
              <w:bottom w:val="single" w:sz="4" w:space="0" w:color="000000"/>
              <w:right w:val="single" w:sz="4" w:space="0" w:color="000000"/>
            </w:tcBorders>
            <w:vAlign w:val="center"/>
          </w:tcPr>
          <w:p w14:paraId="1A4B22BF" w14:textId="77777777" w:rsidR="00AA1C91" w:rsidRPr="00856EDF" w:rsidRDefault="00AA1C91" w:rsidP="00967C1C">
            <w:pPr>
              <w:jc w:val="left"/>
            </w:pPr>
            <w:r w:rsidRPr="00856EDF">
              <w:t>Projektgruppe</w:t>
            </w:r>
          </w:p>
        </w:tc>
        <w:tc>
          <w:tcPr>
            <w:tcW w:w="1996" w:type="dxa"/>
            <w:tcBorders>
              <w:top w:val="single" w:sz="4" w:space="0" w:color="000000"/>
              <w:left w:val="single" w:sz="4" w:space="0" w:color="000000"/>
              <w:bottom w:val="single" w:sz="4" w:space="0" w:color="000000"/>
              <w:right w:val="single" w:sz="4" w:space="0" w:color="000000"/>
            </w:tcBorders>
            <w:vAlign w:val="center"/>
          </w:tcPr>
          <w:p w14:paraId="4F80A73E" w14:textId="31CE9DAC" w:rsidR="00AA1C91" w:rsidRPr="009C62FB" w:rsidRDefault="009C62FB" w:rsidP="00967C1C">
            <w:pPr>
              <w:jc w:val="left"/>
            </w:pPr>
            <w:r w:rsidRPr="009C62FB">
              <w:t>Abschluss ohne Prüfung,</w:t>
            </w:r>
            <w:r w:rsidRPr="009C62FB">
              <w:br/>
              <w:t>siehe Modulhandbuch</w:t>
            </w:r>
          </w:p>
        </w:tc>
        <w:tc>
          <w:tcPr>
            <w:tcW w:w="3706" w:type="dxa"/>
            <w:tcBorders>
              <w:top w:val="single" w:sz="4" w:space="0" w:color="000000"/>
              <w:left w:val="single" w:sz="4" w:space="0" w:color="000000"/>
              <w:bottom w:val="single" w:sz="4" w:space="0" w:color="000000"/>
              <w:right w:val="single" w:sz="4" w:space="0" w:color="000000"/>
            </w:tcBorders>
            <w:vAlign w:val="center"/>
          </w:tcPr>
          <w:p w14:paraId="159CD5A9" w14:textId="77777777" w:rsidR="00AA1C91" w:rsidRPr="00856EDF" w:rsidRDefault="00AA1C91" w:rsidP="00967C1C">
            <w:pPr>
              <w:jc w:val="left"/>
            </w:pPr>
            <w:r w:rsidRPr="00856EDF">
              <w:t>25</w:t>
            </w:r>
          </w:p>
        </w:tc>
      </w:tr>
    </w:tbl>
    <w:p w14:paraId="57942E3E" w14:textId="60147400" w:rsidR="00CE779D" w:rsidRPr="00856EDF" w:rsidRDefault="00CE779D" w:rsidP="0024587E">
      <w:pPr>
        <w:pStyle w:val="Listenabsatz"/>
        <w:numPr>
          <w:ilvl w:val="1"/>
          <w:numId w:val="39"/>
        </w:numPr>
        <w:ind w:left="425" w:hanging="425"/>
        <w:contextualSpacing w:val="0"/>
      </w:pPr>
      <w:r w:rsidRPr="00856EDF">
        <w:t>Die</w:t>
      </w:r>
      <w:r w:rsidR="009C62FB">
        <w:t>*D</w:t>
      </w:r>
      <w:r w:rsidRPr="00856EDF">
        <w:t>er Studierende erwirbt die Leistungspunkte für zwei oder drei Module des Vertiefungsbereichs. Jedes Modul des Vertiefungsbereichs ist genau einem Forschungsbereich gemäß Abs</w:t>
      </w:r>
      <w:r w:rsidR="0054496A" w:rsidRPr="00856EDF">
        <w:t>atz</w:t>
      </w:r>
      <w:r w:rsidRPr="00856EDF">
        <w:t xml:space="preserve"> 1 zugeordnet. Die</w:t>
      </w:r>
      <w:r w:rsidR="009C62FB">
        <w:t>*D</w:t>
      </w:r>
      <w:r w:rsidRPr="00856EDF">
        <w:t>er Studierende wählt eine der folgenden Alternativen mit zusammen genau 18 Leistungspunkten:</w:t>
      </w:r>
    </w:p>
    <w:p w14:paraId="386FA094" w14:textId="77777777" w:rsidR="00CE779D" w:rsidRPr="00856EDF" w:rsidRDefault="00CE779D" w:rsidP="0024587E">
      <w:pPr>
        <w:pStyle w:val="Listenabsatz"/>
        <w:numPr>
          <w:ilvl w:val="0"/>
          <w:numId w:val="4"/>
        </w:numPr>
        <w:autoSpaceDE w:val="0"/>
        <w:autoSpaceDN w:val="0"/>
        <w:adjustRightInd w:val="0"/>
        <w:ind w:left="851" w:right="51" w:hanging="426"/>
        <w:contextualSpacing w:val="0"/>
        <w:rPr>
          <w:rFonts w:cs="Arial"/>
          <w:szCs w:val="21"/>
        </w:rPr>
      </w:pPr>
      <w:r w:rsidRPr="00856EDF">
        <w:rPr>
          <w:rFonts w:cs="Arial"/>
          <w:szCs w:val="21"/>
        </w:rPr>
        <w:t xml:space="preserve">drei Module aus den im </w:t>
      </w:r>
      <w:r w:rsidR="00AA1C91" w:rsidRPr="00856EDF">
        <w:rPr>
          <w:rFonts w:cs="Arial"/>
          <w:szCs w:val="21"/>
        </w:rPr>
        <w:t>Modulhandbuch</w:t>
      </w:r>
      <w:r w:rsidRPr="00856EDF">
        <w:rPr>
          <w:rFonts w:cs="Arial"/>
          <w:szCs w:val="21"/>
        </w:rPr>
        <w:t xml:space="preserve"> beschriebenen Modulen des</w:t>
      </w:r>
      <w:r w:rsidR="00AA1C91" w:rsidRPr="00856EDF">
        <w:rPr>
          <w:rFonts w:cs="Arial"/>
          <w:szCs w:val="21"/>
        </w:rPr>
        <w:t xml:space="preserve"> </w:t>
      </w:r>
      <w:r w:rsidRPr="00856EDF">
        <w:rPr>
          <w:rFonts w:cs="Arial"/>
          <w:szCs w:val="21"/>
        </w:rPr>
        <w:t>Vertiefungsbereichs, die mit benoteten Modulprüfungen abgeschlossen werden, oder</w:t>
      </w:r>
    </w:p>
    <w:p w14:paraId="2D700CEE" w14:textId="5871F891" w:rsidR="00CE779D" w:rsidRPr="00856EDF" w:rsidRDefault="00CE779D" w:rsidP="0024587E">
      <w:pPr>
        <w:pStyle w:val="Listenabsatz"/>
        <w:numPr>
          <w:ilvl w:val="0"/>
          <w:numId w:val="4"/>
        </w:numPr>
        <w:autoSpaceDE w:val="0"/>
        <w:autoSpaceDN w:val="0"/>
        <w:adjustRightInd w:val="0"/>
        <w:ind w:right="51"/>
        <w:contextualSpacing w:val="0"/>
        <w:rPr>
          <w:rFonts w:cs="Arial"/>
          <w:szCs w:val="21"/>
        </w:rPr>
      </w:pPr>
      <w:r w:rsidRPr="00856EDF">
        <w:rPr>
          <w:rFonts w:cs="Arial"/>
          <w:szCs w:val="21"/>
        </w:rPr>
        <w:t xml:space="preserve">zwei Module aus den im Modulhandbuch beschriebenen Modulen des Vertiefungsbereichs, die mit benoteten Modulprüfungen abgeschlossen werden, und ein benotetes Modul Studienarbeit, das von </w:t>
      </w:r>
      <w:r w:rsidR="009C62FB">
        <w:rPr>
          <w:rFonts w:cs="Arial"/>
          <w:szCs w:val="21"/>
        </w:rPr>
        <w:t>dem*</w:t>
      </w:r>
      <w:r w:rsidRPr="00856EDF">
        <w:rPr>
          <w:rFonts w:cs="Arial"/>
          <w:szCs w:val="21"/>
        </w:rPr>
        <w:t>der Veranstalter</w:t>
      </w:r>
      <w:r w:rsidR="009C62FB">
        <w:rPr>
          <w:rFonts w:cs="Arial"/>
          <w:szCs w:val="21"/>
        </w:rPr>
        <w:t>*</w:t>
      </w:r>
      <w:r w:rsidRPr="00856EDF">
        <w:rPr>
          <w:rFonts w:cs="Arial"/>
          <w:szCs w:val="21"/>
        </w:rPr>
        <w:t>in genau einem Forschungsbereich zugeordnet wird, oder</w:t>
      </w:r>
    </w:p>
    <w:p w14:paraId="3EACE505" w14:textId="77777777" w:rsidR="00CE779D" w:rsidRPr="00856EDF" w:rsidRDefault="00AA1C91" w:rsidP="0024587E">
      <w:pPr>
        <w:pStyle w:val="Listenabsatz"/>
        <w:numPr>
          <w:ilvl w:val="0"/>
          <w:numId w:val="4"/>
        </w:numPr>
        <w:autoSpaceDE w:val="0"/>
        <w:autoSpaceDN w:val="0"/>
        <w:adjustRightInd w:val="0"/>
        <w:ind w:right="49"/>
        <w:contextualSpacing w:val="0"/>
        <w:rPr>
          <w:rFonts w:cs="Arial"/>
          <w:szCs w:val="21"/>
        </w:rPr>
      </w:pPr>
      <w:r w:rsidRPr="00856EDF">
        <w:rPr>
          <w:rFonts w:cs="Arial"/>
          <w:szCs w:val="21"/>
        </w:rPr>
        <w:t>zwei</w:t>
      </w:r>
      <w:r w:rsidR="00CE779D" w:rsidRPr="00856EDF">
        <w:rPr>
          <w:rFonts w:cs="Arial"/>
          <w:szCs w:val="21"/>
        </w:rPr>
        <w:t xml:space="preserve"> Module aus den im Modulhandbuch beschriebenen Modulen des Vertiefungsbereichs, die mit benoteten Modulprüfungen abgeschlossen werden, und ein Modul </w:t>
      </w:r>
      <w:r w:rsidR="00CE779D" w:rsidRPr="00D21042">
        <w:rPr>
          <w:rFonts w:cs="Arial"/>
          <w:i/>
          <w:szCs w:val="21"/>
        </w:rPr>
        <w:t>Tutorium</w:t>
      </w:r>
      <w:r w:rsidR="00CE779D" w:rsidRPr="00856EDF">
        <w:rPr>
          <w:rFonts w:cs="Arial"/>
          <w:szCs w:val="21"/>
        </w:rPr>
        <w:t xml:space="preserve">. Das Modul </w:t>
      </w:r>
      <w:r w:rsidR="00CE779D" w:rsidRPr="00D21042">
        <w:rPr>
          <w:rFonts w:cs="Arial"/>
          <w:i/>
          <w:szCs w:val="21"/>
        </w:rPr>
        <w:t>Tutorium</w:t>
      </w:r>
      <w:r w:rsidR="00CE779D" w:rsidRPr="00856EDF">
        <w:rPr>
          <w:rFonts w:cs="Arial"/>
          <w:szCs w:val="21"/>
        </w:rPr>
        <w:t xml:space="preserve"> wird keinem Forschungsbereich zugeordnet</w:t>
      </w:r>
      <w:r w:rsidR="00CB3EE7">
        <w:rPr>
          <w:rFonts w:cs="Arial"/>
          <w:szCs w:val="21"/>
        </w:rPr>
        <w:t xml:space="preserve"> und ohne </w:t>
      </w:r>
      <w:r w:rsidR="00CB3EE7" w:rsidRPr="00CB3EE7">
        <w:rPr>
          <w:rFonts w:cs="Arial"/>
          <w:szCs w:val="21"/>
        </w:rPr>
        <w:t>Prüfung gemäß den Regelungen der Modulbeschreibungen des Modulhandbuchs</w:t>
      </w:r>
      <w:r w:rsidR="00CB3EE7">
        <w:rPr>
          <w:rFonts w:cs="Arial"/>
          <w:szCs w:val="21"/>
        </w:rPr>
        <w:t xml:space="preserve"> abgeschlossen</w:t>
      </w:r>
      <w:r w:rsidR="00CE779D" w:rsidRPr="00856EDF">
        <w:rPr>
          <w:rFonts w:cs="Arial"/>
          <w:szCs w:val="21"/>
        </w:rPr>
        <w:t>.</w:t>
      </w:r>
    </w:p>
    <w:p w14:paraId="2AF09172" w14:textId="299181EE" w:rsidR="00CE779D" w:rsidRPr="00856EDF" w:rsidRDefault="009C62FB" w:rsidP="0024587E">
      <w:pPr>
        <w:pStyle w:val="Listenabsatz"/>
        <w:numPr>
          <w:ilvl w:val="1"/>
          <w:numId w:val="39"/>
        </w:numPr>
        <w:ind w:left="425" w:hanging="425"/>
        <w:contextualSpacing w:val="0"/>
      </w:pPr>
      <w:r>
        <w:t>Falls die*</w:t>
      </w:r>
      <w:r w:rsidR="00CE779D" w:rsidRPr="00856EDF">
        <w:t>der Studierende auf die Wahl eines Nebenfac</w:t>
      </w:r>
      <w:r>
        <w:t>hes verzichtet, belegt sie*</w:t>
      </w:r>
      <w:r w:rsidR="00CE779D" w:rsidRPr="00856EDF">
        <w:t>er folgende weitere Module mit mindestens 15 Leistungspunkten:</w:t>
      </w:r>
    </w:p>
    <w:p w14:paraId="636B68CE" w14:textId="16A61843" w:rsidR="00CE779D" w:rsidRPr="00856EDF" w:rsidRDefault="00CE779D" w:rsidP="0024587E">
      <w:pPr>
        <w:pStyle w:val="Listenabsatz"/>
        <w:numPr>
          <w:ilvl w:val="0"/>
          <w:numId w:val="40"/>
        </w:numPr>
        <w:ind w:left="714" w:hanging="288"/>
        <w:contextualSpacing w:val="0"/>
      </w:pPr>
      <w:r w:rsidRPr="00856EDF">
        <w:t xml:space="preserve">ein weiteres benotetes Seminar aus der </w:t>
      </w:r>
      <w:r w:rsidRPr="00967C1C">
        <w:rPr>
          <w:i/>
        </w:rPr>
        <w:t>Informatik</w:t>
      </w:r>
      <w:r w:rsidRPr="00856EDF">
        <w:t xml:space="preserve"> und</w:t>
      </w:r>
    </w:p>
    <w:p w14:paraId="2AA09F66" w14:textId="78465AB2" w:rsidR="00CE779D" w:rsidRPr="00856EDF" w:rsidRDefault="00CE779D" w:rsidP="0024587E">
      <w:pPr>
        <w:pStyle w:val="Listenabsatz"/>
        <w:numPr>
          <w:ilvl w:val="0"/>
          <w:numId w:val="40"/>
        </w:numPr>
        <w:ind w:left="714" w:hanging="288"/>
        <w:contextualSpacing w:val="0"/>
      </w:pPr>
      <w:r w:rsidRPr="00856EDF">
        <w:t>ein weiteres benotetes Modul aus den im Modulhandbuch beschriebenen Modulen des</w:t>
      </w:r>
      <w:r w:rsidR="00AA1C91" w:rsidRPr="00856EDF">
        <w:t xml:space="preserve"> </w:t>
      </w:r>
      <w:r w:rsidRPr="00856EDF">
        <w:t>Vertiefungsbereichs und</w:t>
      </w:r>
    </w:p>
    <w:p w14:paraId="02A65A31" w14:textId="2941B138" w:rsidR="00F21FE0" w:rsidRPr="00967C1C" w:rsidRDefault="00CE779D" w:rsidP="0024587E">
      <w:pPr>
        <w:pStyle w:val="Listenabsatz"/>
        <w:numPr>
          <w:ilvl w:val="0"/>
          <w:numId w:val="40"/>
        </w:numPr>
        <w:ind w:left="714" w:hanging="288"/>
        <w:contextualSpacing w:val="0"/>
      </w:pPr>
      <w:r w:rsidRPr="00856EDF">
        <w:t>ein Modul Studium Fundamentale im Umfang von mindestens 5 Leistungspunkten.</w:t>
      </w:r>
      <w:r w:rsidR="00AA1C91" w:rsidRPr="00856EDF">
        <w:t xml:space="preserve"> </w:t>
      </w:r>
      <w:r w:rsidRPr="00856EDF">
        <w:t xml:space="preserve">Dieses Modul darf nicht aus dem Fach </w:t>
      </w:r>
      <w:r w:rsidRPr="00967C1C">
        <w:rPr>
          <w:i/>
        </w:rPr>
        <w:t>Informatik</w:t>
      </w:r>
      <w:r w:rsidRPr="00856EDF">
        <w:t xml:space="preserve"> stammen. Es wird </w:t>
      </w:r>
      <w:r w:rsidR="00CB3EE7" w:rsidRPr="00CB3EE7">
        <w:t>ohne Prüfung gemäß den Regelungen der Modulbeschreibungen des Modulhandbuchs</w:t>
      </w:r>
      <w:r w:rsidR="00CB3EE7" w:rsidRPr="00856EDF" w:rsidDel="00CB3EE7">
        <w:t xml:space="preserve"> </w:t>
      </w:r>
      <w:r w:rsidRPr="00856EDF">
        <w:t>abgeschlossen.</w:t>
      </w:r>
    </w:p>
    <w:p w14:paraId="42DEC418" w14:textId="6D5FD00B" w:rsidR="00CE779D" w:rsidRPr="00145940" w:rsidRDefault="00967C1C" w:rsidP="00967C1C">
      <w:pPr>
        <w:pStyle w:val="berschrift2"/>
        <w:jc w:val="left"/>
      </w:pPr>
      <w:bookmarkStart w:id="65" w:name="_Toc165363289"/>
      <w:r>
        <w:t>Anhang B</w:t>
      </w:r>
      <w:r w:rsidR="00CE779D" w:rsidRPr="00856EDF">
        <w:t xml:space="preserve"> Prüfungen im</w:t>
      </w:r>
      <w:r w:rsidR="00AF27E1">
        <w:t xml:space="preserve"> </w:t>
      </w:r>
      <w:r w:rsidR="00CE779D" w:rsidRPr="00856EDF">
        <w:t>Nebenfach</w:t>
      </w:r>
      <w:bookmarkEnd w:id="65"/>
    </w:p>
    <w:p w14:paraId="16754FAD" w14:textId="77777777" w:rsidR="00EA34E8" w:rsidRPr="00EA34E8" w:rsidRDefault="00EA34E8" w:rsidP="00967C1C">
      <w:r w:rsidRPr="00EA34E8">
        <w:t xml:space="preserve">Neben den Leistungspunkten im Fachgebiet </w:t>
      </w:r>
      <w:r w:rsidRPr="00145940">
        <w:t>Informatik</w:t>
      </w:r>
      <w:r w:rsidRPr="00EA34E8">
        <w:t xml:space="preserve"> gemäß Anhang A mü</w:t>
      </w:r>
      <w:r>
        <w:t>ssen die Studierenden weitere 15</w:t>
      </w:r>
      <w:r w:rsidRPr="00EA34E8">
        <w:t xml:space="preserve"> Leistungspunkte in einem der folgenden Nebenfächer erwerben: </w:t>
      </w:r>
      <w:r w:rsidRPr="00856EDF">
        <w:t>Elektrotechnik, Maschinenbau, Mathematik, Physik, Robotik, Theoretische Medizin, Wirtschaftswissenschaften, Philos</w:t>
      </w:r>
      <w:r>
        <w:t>ophie</w:t>
      </w:r>
      <w:r w:rsidRPr="00EA34E8">
        <w:t>. Auf Antrag der Studierenden können über die Vorsitzende oder den Vorsitzenden des Prüfungsausschusses andere als die zuvor genannten Nebenfächer im Einzelfall genehmigt werden.</w:t>
      </w:r>
    </w:p>
    <w:p w14:paraId="2D7E60D0" w14:textId="77777777" w:rsidR="00EA34E8" w:rsidRPr="00EA34E8" w:rsidRDefault="00EA34E8" w:rsidP="00967C1C">
      <w:r w:rsidRPr="00EA34E8">
        <w:t xml:space="preserve">Für jedes der zuvor genannten Nebenfächer werden vom Fakultätsrat der Fakultät für Informatik </w:t>
      </w:r>
      <w:r>
        <w:t xml:space="preserve">Regelungen insbesondere </w:t>
      </w:r>
      <w:r w:rsidRPr="00EA34E8">
        <w:t>Modulkataloge festgelegt und unter in geeigneter Form v</w:t>
      </w:r>
      <w:r>
        <w:t>eröffentlicht. Der Umfang von 15</w:t>
      </w:r>
      <w:r w:rsidRPr="00EA34E8">
        <w:t xml:space="preserve"> ist zugleich Mindest- und Höchstgrenze bei der Anrechnung auf die </w:t>
      </w:r>
      <w:r>
        <w:t>Master</w:t>
      </w:r>
      <w:r w:rsidRPr="00EA34E8">
        <w:t xml:space="preserve">prüfung. Für die Berechnung der Modulnote gilt § </w:t>
      </w:r>
      <w:r w:rsidR="00885EED">
        <w:t>21</w:t>
      </w:r>
      <w:r w:rsidRPr="00EA34E8">
        <w:t xml:space="preserve"> Absatz 7 entsprechend. Die Leistungspunkte werden durch den erfolgreichen Abschluss der in den einzelnen Modulkatalogen genannten Module erworben.</w:t>
      </w:r>
    </w:p>
    <w:p w14:paraId="6454D18B" w14:textId="77777777" w:rsidR="00EA34E8" w:rsidRPr="00EA34E8" w:rsidRDefault="00EA34E8" w:rsidP="00967C1C">
      <w:r w:rsidRPr="00EA34E8">
        <w:t>Die Lehrinhalte, Ziele, Lehrformen, Teilnahmevoraussetzungen, Arbeitsbelastung und Prüfungsleistungen entsprechen in der Regel denen der Studiengänge der anderen Fakultäten. Abweichungen ergeben sich aus den Nebenfachbestimmungen.</w:t>
      </w:r>
    </w:p>
    <w:sectPr w:rsidR="00EA34E8" w:rsidRPr="00EA34E8" w:rsidSect="009147FB">
      <w:headerReference w:type="even" r:id="rId8"/>
      <w:headerReference w:type="default" r:id="rId9"/>
      <w:footerReference w:type="even" r:id="rId10"/>
      <w:footerReference w:type="default" r:id="rId11"/>
      <w:headerReference w:type="first" r:id="rId12"/>
      <w:footerReference w:type="first" r:id="rId13"/>
      <w:type w:val="continuous"/>
      <w:pgSz w:w="11900" w:h="16840"/>
      <w:pgMar w:top="1417" w:right="1417" w:bottom="1134" w:left="1417"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A280E" w14:textId="77777777" w:rsidR="00EA1A4B" w:rsidRDefault="00EA1A4B" w:rsidP="00F77DE2">
      <w:pPr>
        <w:spacing w:after="0" w:line="240" w:lineRule="auto"/>
      </w:pPr>
      <w:r>
        <w:separator/>
      </w:r>
    </w:p>
  </w:endnote>
  <w:endnote w:type="continuationSeparator" w:id="0">
    <w:p w14:paraId="2670B539" w14:textId="77777777" w:rsidR="00EA1A4B" w:rsidRDefault="00EA1A4B" w:rsidP="00F77DE2">
      <w:pPr>
        <w:spacing w:after="0" w:line="240" w:lineRule="auto"/>
      </w:pPr>
      <w:r>
        <w:continuationSeparator/>
      </w:r>
    </w:p>
  </w:endnote>
  <w:endnote w:type="continuationNotice" w:id="1">
    <w:p w14:paraId="090A3525" w14:textId="77777777" w:rsidR="00EA1A4B" w:rsidRDefault="00EA1A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kkurat">
    <w:altName w:val="Calibri"/>
    <w:charset w:val="00"/>
    <w:family w:val="auto"/>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kkurat Office">
    <w:altName w:val="Arial"/>
    <w:panose1 w:val="00000000000000000000"/>
    <w:charset w:val="00"/>
    <w:family w:val="modern"/>
    <w:notTrueType/>
    <w:pitch w:val="variable"/>
    <w:sig w:usb0="00000087" w:usb1="00000000" w:usb2="00000000" w:usb3="00000000" w:csb0="0000000B" w:csb1="00000000"/>
  </w:font>
  <w:font w:name="MetaKorrespondenz">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kkuratOffice-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C9398" w14:textId="77777777" w:rsidR="00967C1C" w:rsidRDefault="00967C1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22483" w14:textId="77777777" w:rsidR="00967C1C" w:rsidRDefault="00967C1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C41CD" w14:textId="77777777" w:rsidR="00967C1C" w:rsidRDefault="00967C1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33DBA" w14:textId="77777777" w:rsidR="00EA1A4B" w:rsidRDefault="00EA1A4B" w:rsidP="00F77DE2">
      <w:pPr>
        <w:spacing w:after="0" w:line="240" w:lineRule="auto"/>
      </w:pPr>
      <w:r>
        <w:separator/>
      </w:r>
    </w:p>
  </w:footnote>
  <w:footnote w:type="continuationSeparator" w:id="0">
    <w:p w14:paraId="0E5E6BC4" w14:textId="77777777" w:rsidR="00EA1A4B" w:rsidRDefault="00EA1A4B" w:rsidP="00F77DE2">
      <w:pPr>
        <w:spacing w:after="0" w:line="240" w:lineRule="auto"/>
      </w:pPr>
      <w:r>
        <w:continuationSeparator/>
      </w:r>
    </w:p>
  </w:footnote>
  <w:footnote w:type="continuationNotice" w:id="1">
    <w:p w14:paraId="0A75EF4D" w14:textId="77777777" w:rsidR="00EA1A4B" w:rsidRDefault="00EA1A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F0445" w14:textId="77777777" w:rsidR="00967C1C" w:rsidRDefault="00967C1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C8571" w14:textId="77777777" w:rsidR="00967C1C" w:rsidRDefault="00967C1C" w:rsidP="007F21A4">
    <w:pPr>
      <w:jc w:val="center"/>
      <w:rPr>
        <w:rFonts w:ascii="Arial" w:hAnsi="Arial" w:cs="Arial"/>
        <w:sz w:val="18"/>
      </w:rPr>
    </w:pPr>
    <w:r>
      <w:rPr>
        <w:rFonts w:ascii="Arial" w:hAnsi="Arial" w:cs="Arial"/>
        <w:sz w:val="18"/>
      </w:rPr>
      <w:t>Amtliche Mitteilungen der Technischen Universität Dortmund</w:t>
    </w:r>
  </w:p>
  <w:p w14:paraId="4F4E870B" w14:textId="106B8AC7" w:rsidR="00967C1C" w:rsidRDefault="00967C1C" w:rsidP="007F21A4">
    <w:pPr>
      <w:spacing w:after="480"/>
    </w:pPr>
    <w:r>
      <w:rPr>
        <w:rFonts w:ascii="Arial" w:hAnsi="Arial" w:cs="Arial"/>
        <w:sz w:val="20"/>
      </w:rPr>
      <w:t>Nr.</w:t>
    </w:r>
    <w:r>
      <w:rPr>
        <w:rFonts w:ascii="Arial" w:hAnsi="Arial" w:cs="Arial"/>
        <w:b/>
        <w:sz w:val="20"/>
      </w:rPr>
      <w:t xml:space="preserve"> X/2024</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0"/>
      </w:rPr>
      <w:t>Seite</w:t>
    </w:r>
    <w:r>
      <w:rPr>
        <w:rFonts w:ascii="Arial" w:hAnsi="Arial" w:cs="Arial"/>
      </w:rPr>
      <w:tab/>
    </w:r>
    <w:r>
      <w:rPr>
        <w:rStyle w:val="Seitenzahl"/>
        <w:rFonts w:ascii="Arial" w:hAnsi="Arial" w:cs="Arial"/>
        <w:b/>
        <w:sz w:val="20"/>
      </w:rPr>
      <w:t>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FD2EB" w14:textId="77777777" w:rsidR="00967C1C" w:rsidRDefault="00967C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21D5"/>
    <w:multiLevelType w:val="hybridMultilevel"/>
    <w:tmpl w:val="5C28C6CC"/>
    <w:lvl w:ilvl="0" w:tplc="04070015">
      <w:start w:val="1"/>
      <w:numFmt w:val="decimal"/>
      <w:lvlText w:val="(%1)"/>
      <w:lvlJc w:val="left"/>
      <w:pPr>
        <w:ind w:left="720" w:hanging="360"/>
      </w:p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32431E"/>
    <w:multiLevelType w:val="hybridMultilevel"/>
    <w:tmpl w:val="2BDAAE58"/>
    <w:lvl w:ilvl="0" w:tplc="04070015">
      <w:start w:val="1"/>
      <w:numFmt w:val="decimal"/>
      <w:lvlText w:val="(%1)"/>
      <w:lvlJc w:val="left"/>
      <w:pPr>
        <w:ind w:left="720" w:hanging="360"/>
      </w:p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053094"/>
    <w:multiLevelType w:val="hybridMultilevel"/>
    <w:tmpl w:val="9AE23F4E"/>
    <w:lvl w:ilvl="0" w:tplc="04070015">
      <w:start w:val="1"/>
      <w:numFmt w:val="decimal"/>
      <w:lvlText w:val="(%1)"/>
      <w:lvlJc w:val="left"/>
      <w:pPr>
        <w:ind w:left="720" w:hanging="360"/>
      </w:p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9C3A99"/>
    <w:multiLevelType w:val="hybridMultilevel"/>
    <w:tmpl w:val="7DEC5FB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C80C3F"/>
    <w:multiLevelType w:val="hybridMultilevel"/>
    <w:tmpl w:val="F10AAB3E"/>
    <w:lvl w:ilvl="0" w:tplc="04070015">
      <w:start w:val="1"/>
      <w:numFmt w:val="decimal"/>
      <w:lvlText w:val="(%1)"/>
      <w:lvlJc w:val="left"/>
      <w:pPr>
        <w:ind w:left="720" w:hanging="360"/>
      </w:p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214A6A"/>
    <w:multiLevelType w:val="hybridMultilevel"/>
    <w:tmpl w:val="14C893CE"/>
    <w:lvl w:ilvl="0" w:tplc="04070015">
      <w:start w:val="1"/>
      <w:numFmt w:val="decimal"/>
      <w:lvlText w:val="(%1)"/>
      <w:lvlJc w:val="left"/>
      <w:pPr>
        <w:ind w:left="720" w:hanging="360"/>
      </w:p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CCF7215"/>
    <w:multiLevelType w:val="hybridMultilevel"/>
    <w:tmpl w:val="C56A22A0"/>
    <w:lvl w:ilvl="0" w:tplc="04070015">
      <w:start w:val="1"/>
      <w:numFmt w:val="decimal"/>
      <w:lvlText w:val="(%1)"/>
      <w:lvlJc w:val="left"/>
      <w:pPr>
        <w:ind w:left="720" w:hanging="360"/>
      </w:p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0632674"/>
    <w:multiLevelType w:val="hybridMultilevel"/>
    <w:tmpl w:val="C8DE889A"/>
    <w:lvl w:ilvl="0" w:tplc="3B605050">
      <w:start w:val="1"/>
      <w:numFmt w:val="lowerLetter"/>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8" w15:restartNumberingAfterBreak="0">
    <w:nsid w:val="20B73CCF"/>
    <w:multiLevelType w:val="hybridMultilevel"/>
    <w:tmpl w:val="0E74B9F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0FE5D55"/>
    <w:multiLevelType w:val="hybridMultilevel"/>
    <w:tmpl w:val="B6568FE2"/>
    <w:lvl w:ilvl="0" w:tplc="04070015">
      <w:start w:val="1"/>
      <w:numFmt w:val="decimal"/>
      <w:lvlText w:val="(%1)"/>
      <w:lvlJc w:val="left"/>
      <w:pPr>
        <w:ind w:left="720" w:hanging="360"/>
      </w:p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46C74B0"/>
    <w:multiLevelType w:val="hybridMultilevel"/>
    <w:tmpl w:val="C818C730"/>
    <w:lvl w:ilvl="0" w:tplc="EAA8C69E">
      <w:start w:val="1"/>
      <w:numFmt w:val="upperLetter"/>
      <w:pStyle w:val="Anhang"/>
      <w:lvlText w:val="Anhang %1: "/>
      <w:lvlJc w:val="left"/>
      <w:pPr>
        <w:tabs>
          <w:tab w:val="num" w:pos="0"/>
        </w:tabs>
      </w:pPr>
      <w:rPr>
        <w:rFonts w:ascii="Akkurat" w:hAnsi="Akkurat" w:cs="Times New Roman" w:hint="default"/>
        <w:b/>
        <w:i w:val="0"/>
        <w:color w:val="auto"/>
        <w:sz w:val="21"/>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ABB11E6"/>
    <w:multiLevelType w:val="hybridMultilevel"/>
    <w:tmpl w:val="F01E4004"/>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B2E2D37"/>
    <w:multiLevelType w:val="hybridMultilevel"/>
    <w:tmpl w:val="78E21350"/>
    <w:lvl w:ilvl="0" w:tplc="E954F060">
      <w:start w:val="1"/>
      <w:numFmt w:val="lowerLetter"/>
      <w:lvlText w:val="%1)"/>
      <w:lvlJc w:val="left"/>
      <w:pPr>
        <w:ind w:left="785" w:hanging="360"/>
      </w:pPr>
      <w:rPr>
        <w:rFonts w:hint="default"/>
      </w:rPr>
    </w:lvl>
    <w:lvl w:ilvl="1" w:tplc="3BAC959C">
      <w:start w:val="1"/>
      <w:numFmt w:val="decimal"/>
      <w:lvlText w:val="(%2)"/>
      <w:lvlJc w:val="left"/>
      <w:pPr>
        <w:ind w:left="1850" w:hanging="705"/>
      </w:pPr>
      <w:rPr>
        <w:rFonts w:hint="default"/>
      </w:r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13" w15:restartNumberingAfterBreak="0">
    <w:nsid w:val="2C26764F"/>
    <w:multiLevelType w:val="hybridMultilevel"/>
    <w:tmpl w:val="36EEA866"/>
    <w:lvl w:ilvl="0" w:tplc="3B605050">
      <w:start w:val="1"/>
      <w:numFmt w:val="lowerLetter"/>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14" w15:restartNumberingAfterBreak="0">
    <w:nsid w:val="2CD94684"/>
    <w:multiLevelType w:val="hybridMultilevel"/>
    <w:tmpl w:val="E5B61E9E"/>
    <w:lvl w:ilvl="0" w:tplc="E474C72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D2A6A34"/>
    <w:multiLevelType w:val="hybridMultilevel"/>
    <w:tmpl w:val="32508CA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51409D7"/>
    <w:multiLevelType w:val="hybridMultilevel"/>
    <w:tmpl w:val="260A92E2"/>
    <w:lvl w:ilvl="0" w:tplc="3B605050">
      <w:start w:val="1"/>
      <w:numFmt w:val="lowerLetter"/>
      <w:lvlText w:val="%1)"/>
      <w:lvlJc w:val="left"/>
      <w:pPr>
        <w:ind w:left="785" w:hanging="360"/>
      </w:pPr>
      <w:rPr>
        <w:rFonts w:hint="default"/>
      </w:rPr>
    </w:lvl>
    <w:lvl w:ilvl="1" w:tplc="954632D8">
      <w:start w:val="1"/>
      <w:numFmt w:val="decimal"/>
      <w:lvlText w:val="(%2)"/>
      <w:lvlJc w:val="left"/>
      <w:pPr>
        <w:ind w:left="1850" w:hanging="705"/>
      </w:pPr>
      <w:rPr>
        <w:rFonts w:cs="Arial" w:hint="default"/>
      </w:r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17" w15:restartNumberingAfterBreak="0">
    <w:nsid w:val="37310762"/>
    <w:multiLevelType w:val="hybridMultilevel"/>
    <w:tmpl w:val="F05805A4"/>
    <w:lvl w:ilvl="0" w:tplc="04070015">
      <w:start w:val="1"/>
      <w:numFmt w:val="decimal"/>
      <w:lvlText w:val="(%1)"/>
      <w:lvlJc w:val="left"/>
      <w:pPr>
        <w:ind w:left="720" w:hanging="360"/>
      </w:p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85B35AD"/>
    <w:multiLevelType w:val="hybridMultilevel"/>
    <w:tmpl w:val="C15C618C"/>
    <w:lvl w:ilvl="0" w:tplc="04070015">
      <w:start w:val="1"/>
      <w:numFmt w:val="decimal"/>
      <w:lvlText w:val="(%1)"/>
      <w:lvlJc w:val="left"/>
      <w:pPr>
        <w:ind w:left="720" w:hanging="360"/>
      </w:p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A0F0BE0"/>
    <w:multiLevelType w:val="hybridMultilevel"/>
    <w:tmpl w:val="0CB49800"/>
    <w:lvl w:ilvl="0" w:tplc="0407000F">
      <w:start w:val="1"/>
      <w:numFmt w:val="decimal"/>
      <w:lvlText w:val="%1."/>
      <w:lvlJc w:val="left"/>
      <w:pPr>
        <w:ind w:left="720" w:hanging="360"/>
      </w:p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F2C48D5"/>
    <w:multiLevelType w:val="hybridMultilevel"/>
    <w:tmpl w:val="BBF8CC40"/>
    <w:lvl w:ilvl="0" w:tplc="04070015">
      <w:start w:val="1"/>
      <w:numFmt w:val="decimal"/>
      <w:lvlText w:val="(%1)"/>
      <w:lvlJc w:val="left"/>
      <w:pPr>
        <w:ind w:left="720" w:hanging="360"/>
      </w:p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072061E"/>
    <w:multiLevelType w:val="hybridMultilevel"/>
    <w:tmpl w:val="140C71E2"/>
    <w:lvl w:ilvl="0" w:tplc="458EBBCC">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AAD1880"/>
    <w:multiLevelType w:val="hybridMultilevel"/>
    <w:tmpl w:val="379CE2E4"/>
    <w:lvl w:ilvl="0" w:tplc="04070015">
      <w:start w:val="1"/>
      <w:numFmt w:val="decimal"/>
      <w:lvlText w:val="(%1)"/>
      <w:lvlJc w:val="left"/>
      <w:pPr>
        <w:ind w:left="720" w:hanging="360"/>
      </w:p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E9A345E"/>
    <w:multiLevelType w:val="hybridMultilevel"/>
    <w:tmpl w:val="7F58CD08"/>
    <w:lvl w:ilvl="0" w:tplc="3B605050">
      <w:start w:val="1"/>
      <w:numFmt w:val="lowerLetter"/>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24" w15:restartNumberingAfterBreak="0">
    <w:nsid w:val="5203082E"/>
    <w:multiLevelType w:val="hybridMultilevel"/>
    <w:tmpl w:val="F1A4A79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2B06431"/>
    <w:multiLevelType w:val="hybridMultilevel"/>
    <w:tmpl w:val="E7E25BEC"/>
    <w:lvl w:ilvl="0" w:tplc="04070015">
      <w:start w:val="1"/>
      <w:numFmt w:val="decimal"/>
      <w:lvlText w:val="(%1)"/>
      <w:lvlJc w:val="left"/>
      <w:pPr>
        <w:ind w:left="720" w:hanging="360"/>
      </w:p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3645C19"/>
    <w:multiLevelType w:val="hybridMultilevel"/>
    <w:tmpl w:val="84DA0E28"/>
    <w:lvl w:ilvl="0" w:tplc="04070015">
      <w:start w:val="1"/>
      <w:numFmt w:val="decimal"/>
      <w:lvlText w:val="(%1)"/>
      <w:lvlJc w:val="left"/>
      <w:pPr>
        <w:ind w:left="720" w:hanging="360"/>
      </w:p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6D7328A"/>
    <w:multiLevelType w:val="hybridMultilevel"/>
    <w:tmpl w:val="2070D486"/>
    <w:lvl w:ilvl="0" w:tplc="04070015">
      <w:start w:val="1"/>
      <w:numFmt w:val="decimal"/>
      <w:lvlText w:val="(%1)"/>
      <w:lvlJc w:val="left"/>
      <w:pPr>
        <w:ind w:left="720" w:hanging="360"/>
      </w:p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8E75BDD"/>
    <w:multiLevelType w:val="hybridMultilevel"/>
    <w:tmpl w:val="FFCA7508"/>
    <w:lvl w:ilvl="0" w:tplc="0A3290CE">
      <w:start w:val="1"/>
      <w:numFmt w:val="lowerLetter"/>
      <w:pStyle w:val="Aufzhlung"/>
      <w:lvlText w:val="(%1)"/>
      <w:lvlJc w:val="left"/>
      <w:pPr>
        <w:tabs>
          <w:tab w:val="num" w:pos="1588"/>
        </w:tabs>
        <w:ind w:left="1588" w:hanging="454"/>
      </w:pPr>
      <w:rPr>
        <w:rFonts w:cs="Times New Roman"/>
      </w:rPr>
    </w:lvl>
    <w:lvl w:ilvl="1" w:tplc="04070019">
      <w:start w:val="1"/>
      <w:numFmt w:val="decimal"/>
      <w:lvlText w:val="%2."/>
      <w:lvlJc w:val="left"/>
      <w:pPr>
        <w:tabs>
          <w:tab w:val="num" w:pos="1440"/>
        </w:tabs>
        <w:ind w:left="1440" w:hanging="360"/>
      </w:pPr>
      <w:rPr>
        <w:rFonts w:cs="Times New Roman"/>
      </w:rPr>
    </w:lvl>
    <w:lvl w:ilvl="2" w:tplc="0407001B">
      <w:start w:val="1"/>
      <w:numFmt w:val="decimal"/>
      <w:lvlText w:val="%3."/>
      <w:lvlJc w:val="left"/>
      <w:pPr>
        <w:tabs>
          <w:tab w:val="num" w:pos="2160"/>
        </w:tabs>
        <w:ind w:left="2160" w:hanging="36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decimal"/>
      <w:lvlText w:val="%5."/>
      <w:lvlJc w:val="left"/>
      <w:pPr>
        <w:tabs>
          <w:tab w:val="num" w:pos="3600"/>
        </w:tabs>
        <w:ind w:left="3600" w:hanging="360"/>
      </w:pPr>
      <w:rPr>
        <w:rFonts w:cs="Times New Roman"/>
      </w:rPr>
    </w:lvl>
    <w:lvl w:ilvl="5" w:tplc="0407001B">
      <w:start w:val="1"/>
      <w:numFmt w:val="decimal"/>
      <w:lvlText w:val="%6."/>
      <w:lvlJc w:val="left"/>
      <w:pPr>
        <w:tabs>
          <w:tab w:val="num" w:pos="4320"/>
        </w:tabs>
        <w:ind w:left="4320" w:hanging="36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decimal"/>
      <w:lvlText w:val="%8."/>
      <w:lvlJc w:val="left"/>
      <w:pPr>
        <w:tabs>
          <w:tab w:val="num" w:pos="5760"/>
        </w:tabs>
        <w:ind w:left="5760" w:hanging="360"/>
      </w:pPr>
      <w:rPr>
        <w:rFonts w:cs="Times New Roman"/>
      </w:rPr>
    </w:lvl>
    <w:lvl w:ilvl="8" w:tplc="0407001B">
      <w:start w:val="1"/>
      <w:numFmt w:val="decimal"/>
      <w:lvlText w:val="%9."/>
      <w:lvlJc w:val="left"/>
      <w:pPr>
        <w:tabs>
          <w:tab w:val="num" w:pos="6480"/>
        </w:tabs>
        <w:ind w:left="6480" w:hanging="360"/>
      </w:pPr>
      <w:rPr>
        <w:rFonts w:cs="Times New Roman"/>
      </w:rPr>
    </w:lvl>
  </w:abstractNum>
  <w:abstractNum w:abstractNumId="29" w15:restartNumberingAfterBreak="0">
    <w:nsid w:val="631D0E43"/>
    <w:multiLevelType w:val="hybridMultilevel"/>
    <w:tmpl w:val="AECC48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6452A47"/>
    <w:multiLevelType w:val="hybridMultilevel"/>
    <w:tmpl w:val="AA1C9772"/>
    <w:lvl w:ilvl="0" w:tplc="F5CC5E4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B8A560F"/>
    <w:multiLevelType w:val="hybridMultilevel"/>
    <w:tmpl w:val="760E5AE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FBF2FEF"/>
    <w:multiLevelType w:val="multilevel"/>
    <w:tmpl w:val="A5DECE78"/>
    <w:styleLink w:val="Absatz"/>
    <w:lvl w:ilvl="0">
      <w:start w:val="1"/>
      <w:numFmt w:val="decimal"/>
      <w:lvlText w:val="(%1)"/>
      <w:lvlJc w:val="left"/>
      <w:pPr>
        <w:tabs>
          <w:tab w:val="num" w:pos="567"/>
        </w:tabs>
        <w:ind w:left="567" w:hanging="567"/>
      </w:pPr>
      <w:rPr>
        <w:rFonts w:ascii="Akkurat" w:hAnsi="Akkurat" w:cs="Times New Roman" w:hint="default"/>
        <w:sz w:val="21"/>
      </w:rPr>
    </w:lvl>
    <w:lvl w:ilvl="1">
      <w:start w:val="2"/>
      <w:numFmt w:val="decimal"/>
      <w:lvlText w:val="(%1)"/>
      <w:lvlJc w:val="left"/>
      <w:pPr>
        <w:tabs>
          <w:tab w:val="num" w:pos="1647"/>
        </w:tabs>
        <w:ind w:left="1647" w:hanging="567"/>
      </w:pPr>
      <w:rPr>
        <w:rFonts w:cs="Times New Roman"/>
      </w:rPr>
    </w:lvl>
    <w:lvl w:ilvl="2">
      <w:start w:val="1"/>
      <w:numFmt w:val="decimal"/>
      <w:lvlText w:val="%1.%2.%3."/>
      <w:lvlJc w:val="left"/>
      <w:pPr>
        <w:tabs>
          <w:tab w:val="num" w:pos="2160"/>
        </w:tabs>
        <w:ind w:left="1944" w:hanging="504"/>
      </w:pPr>
      <w:rPr>
        <w:rFonts w:cs="Times New Roman"/>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33" w15:restartNumberingAfterBreak="0">
    <w:nsid w:val="6FFF5E9E"/>
    <w:multiLevelType w:val="hybridMultilevel"/>
    <w:tmpl w:val="7F58CD08"/>
    <w:lvl w:ilvl="0" w:tplc="3B605050">
      <w:start w:val="1"/>
      <w:numFmt w:val="lowerLetter"/>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34" w15:restartNumberingAfterBreak="0">
    <w:nsid w:val="75F471CB"/>
    <w:multiLevelType w:val="hybridMultilevel"/>
    <w:tmpl w:val="7F58CD08"/>
    <w:lvl w:ilvl="0" w:tplc="3B605050">
      <w:start w:val="1"/>
      <w:numFmt w:val="lowerLetter"/>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35" w15:restartNumberingAfterBreak="0">
    <w:nsid w:val="766F3FCC"/>
    <w:multiLevelType w:val="hybridMultilevel"/>
    <w:tmpl w:val="D966BE26"/>
    <w:lvl w:ilvl="0" w:tplc="3B605050">
      <w:start w:val="1"/>
      <w:numFmt w:val="lowerLetter"/>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36" w15:restartNumberingAfterBreak="0">
    <w:nsid w:val="76DB0CC4"/>
    <w:multiLevelType w:val="hybridMultilevel"/>
    <w:tmpl w:val="F01E4004"/>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7F23EFA"/>
    <w:multiLevelType w:val="hybridMultilevel"/>
    <w:tmpl w:val="0DD88A94"/>
    <w:lvl w:ilvl="0" w:tplc="04070015">
      <w:start w:val="1"/>
      <w:numFmt w:val="decimal"/>
      <w:lvlText w:val="(%1)"/>
      <w:lvlJc w:val="left"/>
      <w:pPr>
        <w:ind w:left="720" w:hanging="360"/>
      </w:p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B0C3E4E"/>
    <w:multiLevelType w:val="hybridMultilevel"/>
    <w:tmpl w:val="DEAAB0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BFF34C0"/>
    <w:multiLevelType w:val="hybridMultilevel"/>
    <w:tmpl w:val="B484A1E4"/>
    <w:lvl w:ilvl="0" w:tplc="E954F06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33"/>
  </w:num>
  <w:num w:numId="3">
    <w:abstractNumId w:val="16"/>
  </w:num>
  <w:num w:numId="4">
    <w:abstractNumId w:val="35"/>
  </w:num>
  <w:num w:numId="5">
    <w:abstractNumId w:val="29"/>
  </w:num>
  <w:num w:numId="6">
    <w:abstractNumId w:val="10"/>
  </w:num>
  <w:num w:numId="7">
    <w:abstractNumId w:val="28"/>
  </w:num>
  <w:num w:numId="8">
    <w:abstractNumId w:val="32"/>
  </w:num>
  <w:num w:numId="9">
    <w:abstractNumId w:val="11"/>
  </w:num>
  <w:num w:numId="10">
    <w:abstractNumId w:val="36"/>
  </w:num>
  <w:num w:numId="11">
    <w:abstractNumId w:val="7"/>
  </w:num>
  <w:num w:numId="12">
    <w:abstractNumId w:val="34"/>
  </w:num>
  <w:num w:numId="13">
    <w:abstractNumId w:val="23"/>
  </w:num>
  <w:num w:numId="14">
    <w:abstractNumId w:val="13"/>
  </w:num>
  <w:num w:numId="15">
    <w:abstractNumId w:val="24"/>
  </w:num>
  <w:num w:numId="16">
    <w:abstractNumId w:val="14"/>
  </w:num>
  <w:num w:numId="17">
    <w:abstractNumId w:val="31"/>
  </w:num>
  <w:num w:numId="18">
    <w:abstractNumId w:val="30"/>
  </w:num>
  <w:num w:numId="19">
    <w:abstractNumId w:val="15"/>
  </w:num>
  <w:num w:numId="20">
    <w:abstractNumId w:val="26"/>
  </w:num>
  <w:num w:numId="21">
    <w:abstractNumId w:val="27"/>
  </w:num>
  <w:num w:numId="22">
    <w:abstractNumId w:val="25"/>
  </w:num>
  <w:num w:numId="23">
    <w:abstractNumId w:val="21"/>
  </w:num>
  <w:num w:numId="24">
    <w:abstractNumId w:val="17"/>
  </w:num>
  <w:num w:numId="25">
    <w:abstractNumId w:val="37"/>
  </w:num>
  <w:num w:numId="26">
    <w:abstractNumId w:val="4"/>
  </w:num>
  <w:num w:numId="27">
    <w:abstractNumId w:val="20"/>
  </w:num>
  <w:num w:numId="28">
    <w:abstractNumId w:val="6"/>
  </w:num>
  <w:num w:numId="29">
    <w:abstractNumId w:val="2"/>
  </w:num>
  <w:num w:numId="30">
    <w:abstractNumId w:val="0"/>
  </w:num>
  <w:num w:numId="31">
    <w:abstractNumId w:val="9"/>
  </w:num>
  <w:num w:numId="32">
    <w:abstractNumId w:val="8"/>
  </w:num>
  <w:num w:numId="33">
    <w:abstractNumId w:val="3"/>
  </w:num>
  <w:num w:numId="34">
    <w:abstractNumId w:val="5"/>
  </w:num>
  <w:num w:numId="35">
    <w:abstractNumId w:val="1"/>
  </w:num>
  <w:num w:numId="36">
    <w:abstractNumId w:val="22"/>
  </w:num>
  <w:num w:numId="37">
    <w:abstractNumId w:val="18"/>
  </w:num>
  <w:num w:numId="38">
    <w:abstractNumId w:val="38"/>
  </w:num>
  <w:num w:numId="39">
    <w:abstractNumId w:val="19"/>
  </w:num>
  <w:num w:numId="40">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79D"/>
    <w:rsid w:val="0000065F"/>
    <w:rsid w:val="00000E17"/>
    <w:rsid w:val="00002BA2"/>
    <w:rsid w:val="00004520"/>
    <w:rsid w:val="00007624"/>
    <w:rsid w:val="00011180"/>
    <w:rsid w:val="00014950"/>
    <w:rsid w:val="00016A7A"/>
    <w:rsid w:val="00016DED"/>
    <w:rsid w:val="00017506"/>
    <w:rsid w:val="00017D44"/>
    <w:rsid w:val="00021749"/>
    <w:rsid w:val="00021C1B"/>
    <w:rsid w:val="00022544"/>
    <w:rsid w:val="000255D7"/>
    <w:rsid w:val="00025CB0"/>
    <w:rsid w:val="000307F9"/>
    <w:rsid w:val="00030A2B"/>
    <w:rsid w:val="00031EE9"/>
    <w:rsid w:val="000339F9"/>
    <w:rsid w:val="00035718"/>
    <w:rsid w:val="00035EBB"/>
    <w:rsid w:val="0004093C"/>
    <w:rsid w:val="00041C31"/>
    <w:rsid w:val="0005169F"/>
    <w:rsid w:val="000516F4"/>
    <w:rsid w:val="000517D3"/>
    <w:rsid w:val="00060644"/>
    <w:rsid w:val="000609FD"/>
    <w:rsid w:val="00061741"/>
    <w:rsid w:val="0006282A"/>
    <w:rsid w:val="00062AA1"/>
    <w:rsid w:val="00063691"/>
    <w:rsid w:val="000657F7"/>
    <w:rsid w:val="00067A05"/>
    <w:rsid w:val="000707B4"/>
    <w:rsid w:val="0007084F"/>
    <w:rsid w:val="00070E24"/>
    <w:rsid w:val="00072975"/>
    <w:rsid w:val="00073DE5"/>
    <w:rsid w:val="00076554"/>
    <w:rsid w:val="00081790"/>
    <w:rsid w:val="000857E8"/>
    <w:rsid w:val="00086ECC"/>
    <w:rsid w:val="00090E2C"/>
    <w:rsid w:val="0009363E"/>
    <w:rsid w:val="00093DBA"/>
    <w:rsid w:val="00094F69"/>
    <w:rsid w:val="0009647C"/>
    <w:rsid w:val="0009650F"/>
    <w:rsid w:val="00096824"/>
    <w:rsid w:val="000A24D3"/>
    <w:rsid w:val="000A2B82"/>
    <w:rsid w:val="000A4971"/>
    <w:rsid w:val="000A7CB5"/>
    <w:rsid w:val="000B4487"/>
    <w:rsid w:val="000B6953"/>
    <w:rsid w:val="000C090A"/>
    <w:rsid w:val="000C3EA4"/>
    <w:rsid w:val="000C5337"/>
    <w:rsid w:val="000C699B"/>
    <w:rsid w:val="000C6A1F"/>
    <w:rsid w:val="000C7CDE"/>
    <w:rsid w:val="000C7D32"/>
    <w:rsid w:val="000D03C5"/>
    <w:rsid w:val="000D2B80"/>
    <w:rsid w:val="000D3370"/>
    <w:rsid w:val="000D33C9"/>
    <w:rsid w:val="000D4A76"/>
    <w:rsid w:val="000D5252"/>
    <w:rsid w:val="000D736A"/>
    <w:rsid w:val="000E61F6"/>
    <w:rsid w:val="000F0246"/>
    <w:rsid w:val="000F1A2B"/>
    <w:rsid w:val="000F4DCD"/>
    <w:rsid w:val="00100870"/>
    <w:rsid w:val="0010313D"/>
    <w:rsid w:val="00104535"/>
    <w:rsid w:val="0010724B"/>
    <w:rsid w:val="00107A95"/>
    <w:rsid w:val="00111173"/>
    <w:rsid w:val="00111862"/>
    <w:rsid w:val="00111E1C"/>
    <w:rsid w:val="00112C2F"/>
    <w:rsid w:val="00112ECE"/>
    <w:rsid w:val="00114456"/>
    <w:rsid w:val="00114697"/>
    <w:rsid w:val="00115CFE"/>
    <w:rsid w:val="00117265"/>
    <w:rsid w:val="00117D57"/>
    <w:rsid w:val="00121C8C"/>
    <w:rsid w:val="0012291C"/>
    <w:rsid w:val="0012347F"/>
    <w:rsid w:val="00123A18"/>
    <w:rsid w:val="001246D4"/>
    <w:rsid w:val="001248E4"/>
    <w:rsid w:val="0012673A"/>
    <w:rsid w:val="001278B1"/>
    <w:rsid w:val="001311FE"/>
    <w:rsid w:val="001355E5"/>
    <w:rsid w:val="00135BE0"/>
    <w:rsid w:val="00136E64"/>
    <w:rsid w:val="0014356A"/>
    <w:rsid w:val="0014410A"/>
    <w:rsid w:val="00145940"/>
    <w:rsid w:val="00145AE7"/>
    <w:rsid w:val="00146280"/>
    <w:rsid w:val="00146586"/>
    <w:rsid w:val="001466F3"/>
    <w:rsid w:val="00150912"/>
    <w:rsid w:val="00151BCC"/>
    <w:rsid w:val="00152521"/>
    <w:rsid w:val="0015585B"/>
    <w:rsid w:val="0015691D"/>
    <w:rsid w:val="00156ABF"/>
    <w:rsid w:val="00165DB5"/>
    <w:rsid w:val="0017115B"/>
    <w:rsid w:val="0017231D"/>
    <w:rsid w:val="00172DBF"/>
    <w:rsid w:val="00172EA5"/>
    <w:rsid w:val="001739EF"/>
    <w:rsid w:val="00176A0E"/>
    <w:rsid w:val="001775F6"/>
    <w:rsid w:val="001776B8"/>
    <w:rsid w:val="0018189B"/>
    <w:rsid w:val="00182CC2"/>
    <w:rsid w:val="00186932"/>
    <w:rsid w:val="0018709C"/>
    <w:rsid w:val="00190615"/>
    <w:rsid w:val="00194C13"/>
    <w:rsid w:val="001A1E24"/>
    <w:rsid w:val="001A20AA"/>
    <w:rsid w:val="001A272B"/>
    <w:rsid w:val="001A4BD2"/>
    <w:rsid w:val="001A723B"/>
    <w:rsid w:val="001B192F"/>
    <w:rsid w:val="001B2A86"/>
    <w:rsid w:val="001C05F4"/>
    <w:rsid w:val="001C176B"/>
    <w:rsid w:val="001C43AC"/>
    <w:rsid w:val="001C6270"/>
    <w:rsid w:val="001C6FC5"/>
    <w:rsid w:val="001C75D7"/>
    <w:rsid w:val="001C7C1C"/>
    <w:rsid w:val="001D18CA"/>
    <w:rsid w:val="001D26D0"/>
    <w:rsid w:val="001D45DB"/>
    <w:rsid w:val="001D67D3"/>
    <w:rsid w:val="001D6E17"/>
    <w:rsid w:val="001E43D9"/>
    <w:rsid w:val="001F061A"/>
    <w:rsid w:val="001F35A0"/>
    <w:rsid w:val="001F5C00"/>
    <w:rsid w:val="001F5FAA"/>
    <w:rsid w:val="00201D3A"/>
    <w:rsid w:val="002041A0"/>
    <w:rsid w:val="002053E9"/>
    <w:rsid w:val="00206A7E"/>
    <w:rsid w:val="00207411"/>
    <w:rsid w:val="00213BDB"/>
    <w:rsid w:val="002142FB"/>
    <w:rsid w:val="00220171"/>
    <w:rsid w:val="002204A0"/>
    <w:rsid w:val="00221733"/>
    <w:rsid w:val="00224D76"/>
    <w:rsid w:val="00225B56"/>
    <w:rsid w:val="00226611"/>
    <w:rsid w:val="00226A28"/>
    <w:rsid w:val="00231550"/>
    <w:rsid w:val="002317F9"/>
    <w:rsid w:val="00231D78"/>
    <w:rsid w:val="00235783"/>
    <w:rsid w:val="00237152"/>
    <w:rsid w:val="00242E0A"/>
    <w:rsid w:val="00244515"/>
    <w:rsid w:val="002446D3"/>
    <w:rsid w:val="0024587E"/>
    <w:rsid w:val="002538DB"/>
    <w:rsid w:val="00254B56"/>
    <w:rsid w:val="002565F4"/>
    <w:rsid w:val="002569A9"/>
    <w:rsid w:val="00257994"/>
    <w:rsid w:val="00257A5D"/>
    <w:rsid w:val="00263B44"/>
    <w:rsid w:val="00266250"/>
    <w:rsid w:val="002679E3"/>
    <w:rsid w:val="00267E15"/>
    <w:rsid w:val="002723A4"/>
    <w:rsid w:val="002737DF"/>
    <w:rsid w:val="002746B0"/>
    <w:rsid w:val="0027549D"/>
    <w:rsid w:val="002766DE"/>
    <w:rsid w:val="002776A5"/>
    <w:rsid w:val="00277F1A"/>
    <w:rsid w:val="00280B03"/>
    <w:rsid w:val="00287369"/>
    <w:rsid w:val="002879FD"/>
    <w:rsid w:val="00287FC9"/>
    <w:rsid w:val="00291059"/>
    <w:rsid w:val="0029138B"/>
    <w:rsid w:val="00293F2C"/>
    <w:rsid w:val="00296746"/>
    <w:rsid w:val="002A2845"/>
    <w:rsid w:val="002A4E30"/>
    <w:rsid w:val="002A6781"/>
    <w:rsid w:val="002B0475"/>
    <w:rsid w:val="002B13D8"/>
    <w:rsid w:val="002B335D"/>
    <w:rsid w:val="002B3A8B"/>
    <w:rsid w:val="002B41AA"/>
    <w:rsid w:val="002B55C3"/>
    <w:rsid w:val="002B7AEB"/>
    <w:rsid w:val="002C060E"/>
    <w:rsid w:val="002C275C"/>
    <w:rsid w:val="002C31E3"/>
    <w:rsid w:val="002C5C8B"/>
    <w:rsid w:val="002D076A"/>
    <w:rsid w:val="002D342A"/>
    <w:rsid w:val="002D424B"/>
    <w:rsid w:val="002D56EB"/>
    <w:rsid w:val="002D5E9A"/>
    <w:rsid w:val="002E36B7"/>
    <w:rsid w:val="002E4F81"/>
    <w:rsid w:val="002E5859"/>
    <w:rsid w:val="002E6282"/>
    <w:rsid w:val="002E62FB"/>
    <w:rsid w:val="002E6A5B"/>
    <w:rsid w:val="002F223C"/>
    <w:rsid w:val="002F24CA"/>
    <w:rsid w:val="002F2FDE"/>
    <w:rsid w:val="00300D64"/>
    <w:rsid w:val="00301310"/>
    <w:rsid w:val="00303263"/>
    <w:rsid w:val="0030524D"/>
    <w:rsid w:val="00306916"/>
    <w:rsid w:val="00311735"/>
    <w:rsid w:val="00311CB6"/>
    <w:rsid w:val="003127FC"/>
    <w:rsid w:val="003131FB"/>
    <w:rsid w:val="00316311"/>
    <w:rsid w:val="00316A0A"/>
    <w:rsid w:val="00316EF5"/>
    <w:rsid w:val="00320BBE"/>
    <w:rsid w:val="0032331D"/>
    <w:rsid w:val="00324E91"/>
    <w:rsid w:val="003250B2"/>
    <w:rsid w:val="00332649"/>
    <w:rsid w:val="00334580"/>
    <w:rsid w:val="00334ED2"/>
    <w:rsid w:val="0034065C"/>
    <w:rsid w:val="0034500B"/>
    <w:rsid w:val="00345A35"/>
    <w:rsid w:val="003521FD"/>
    <w:rsid w:val="00352640"/>
    <w:rsid w:val="00353731"/>
    <w:rsid w:val="00354851"/>
    <w:rsid w:val="003549DE"/>
    <w:rsid w:val="003567E4"/>
    <w:rsid w:val="00357BDE"/>
    <w:rsid w:val="00360FDA"/>
    <w:rsid w:val="00362050"/>
    <w:rsid w:val="00362711"/>
    <w:rsid w:val="003700CE"/>
    <w:rsid w:val="003705C5"/>
    <w:rsid w:val="003706B4"/>
    <w:rsid w:val="00372990"/>
    <w:rsid w:val="003738A7"/>
    <w:rsid w:val="00373EC6"/>
    <w:rsid w:val="00382D0A"/>
    <w:rsid w:val="00392BC7"/>
    <w:rsid w:val="003A08E4"/>
    <w:rsid w:val="003A5BB5"/>
    <w:rsid w:val="003A79E0"/>
    <w:rsid w:val="003B0B4A"/>
    <w:rsid w:val="003B2C12"/>
    <w:rsid w:val="003B42D4"/>
    <w:rsid w:val="003B614C"/>
    <w:rsid w:val="003C0619"/>
    <w:rsid w:val="003C4F9C"/>
    <w:rsid w:val="003C510E"/>
    <w:rsid w:val="003C5ED4"/>
    <w:rsid w:val="003D38CC"/>
    <w:rsid w:val="003D52D9"/>
    <w:rsid w:val="003D78D8"/>
    <w:rsid w:val="003E0967"/>
    <w:rsid w:val="003E2A10"/>
    <w:rsid w:val="003E4707"/>
    <w:rsid w:val="003E526B"/>
    <w:rsid w:val="003E74C8"/>
    <w:rsid w:val="003F242E"/>
    <w:rsid w:val="003F2F6C"/>
    <w:rsid w:val="003F3665"/>
    <w:rsid w:val="003F4AC3"/>
    <w:rsid w:val="003F66F9"/>
    <w:rsid w:val="00406154"/>
    <w:rsid w:val="004061BB"/>
    <w:rsid w:val="00411C02"/>
    <w:rsid w:val="00413EEF"/>
    <w:rsid w:val="00413FF1"/>
    <w:rsid w:val="0041423C"/>
    <w:rsid w:val="0041442F"/>
    <w:rsid w:val="004165DE"/>
    <w:rsid w:val="004175B0"/>
    <w:rsid w:val="0042660C"/>
    <w:rsid w:val="004267CA"/>
    <w:rsid w:val="00426A90"/>
    <w:rsid w:val="0043163E"/>
    <w:rsid w:val="004416EE"/>
    <w:rsid w:val="004418F7"/>
    <w:rsid w:val="00442339"/>
    <w:rsid w:val="00442666"/>
    <w:rsid w:val="004426EC"/>
    <w:rsid w:val="004429DE"/>
    <w:rsid w:val="004430B1"/>
    <w:rsid w:val="00444006"/>
    <w:rsid w:val="00444E9A"/>
    <w:rsid w:val="004456BB"/>
    <w:rsid w:val="004628CE"/>
    <w:rsid w:val="004710DC"/>
    <w:rsid w:val="00474E88"/>
    <w:rsid w:val="00475152"/>
    <w:rsid w:val="00481870"/>
    <w:rsid w:val="00482BE2"/>
    <w:rsid w:val="00483D75"/>
    <w:rsid w:val="004854BF"/>
    <w:rsid w:val="00486395"/>
    <w:rsid w:val="00486DC4"/>
    <w:rsid w:val="004872C8"/>
    <w:rsid w:val="0048796A"/>
    <w:rsid w:val="00487A5E"/>
    <w:rsid w:val="00490BD9"/>
    <w:rsid w:val="00493383"/>
    <w:rsid w:val="004A32FD"/>
    <w:rsid w:val="004A7235"/>
    <w:rsid w:val="004B1371"/>
    <w:rsid w:val="004B137E"/>
    <w:rsid w:val="004B2EFB"/>
    <w:rsid w:val="004B49C9"/>
    <w:rsid w:val="004B6F48"/>
    <w:rsid w:val="004C1479"/>
    <w:rsid w:val="004C3E9B"/>
    <w:rsid w:val="004C479E"/>
    <w:rsid w:val="004C47A1"/>
    <w:rsid w:val="004C4D24"/>
    <w:rsid w:val="004C753F"/>
    <w:rsid w:val="004D1970"/>
    <w:rsid w:val="004D2F49"/>
    <w:rsid w:val="004D4BD0"/>
    <w:rsid w:val="004D65FD"/>
    <w:rsid w:val="004D70F9"/>
    <w:rsid w:val="004E38B7"/>
    <w:rsid w:val="004E5140"/>
    <w:rsid w:val="004E53A6"/>
    <w:rsid w:val="004E664D"/>
    <w:rsid w:val="004F11E9"/>
    <w:rsid w:val="004F1AAF"/>
    <w:rsid w:val="004F2CEF"/>
    <w:rsid w:val="004F2E8D"/>
    <w:rsid w:val="004F4132"/>
    <w:rsid w:val="004F52D9"/>
    <w:rsid w:val="004F56B4"/>
    <w:rsid w:val="004F684C"/>
    <w:rsid w:val="005035CD"/>
    <w:rsid w:val="00504E6D"/>
    <w:rsid w:val="00506042"/>
    <w:rsid w:val="005060A6"/>
    <w:rsid w:val="0050750A"/>
    <w:rsid w:val="0051042B"/>
    <w:rsid w:val="0051333B"/>
    <w:rsid w:val="00513CE8"/>
    <w:rsid w:val="00514319"/>
    <w:rsid w:val="00515B35"/>
    <w:rsid w:val="00516C59"/>
    <w:rsid w:val="00516F83"/>
    <w:rsid w:val="00517A4F"/>
    <w:rsid w:val="00520B57"/>
    <w:rsid w:val="005248B9"/>
    <w:rsid w:val="00524F9A"/>
    <w:rsid w:val="00526745"/>
    <w:rsid w:val="00530557"/>
    <w:rsid w:val="00531358"/>
    <w:rsid w:val="005320D6"/>
    <w:rsid w:val="00533CF6"/>
    <w:rsid w:val="00534673"/>
    <w:rsid w:val="0053505E"/>
    <w:rsid w:val="00540882"/>
    <w:rsid w:val="00542A7E"/>
    <w:rsid w:val="0054496A"/>
    <w:rsid w:val="00546B4E"/>
    <w:rsid w:val="00546EA5"/>
    <w:rsid w:val="00552446"/>
    <w:rsid w:val="0055272F"/>
    <w:rsid w:val="00555841"/>
    <w:rsid w:val="00556A8D"/>
    <w:rsid w:val="00557C43"/>
    <w:rsid w:val="00562E47"/>
    <w:rsid w:val="005638BF"/>
    <w:rsid w:val="005709F4"/>
    <w:rsid w:val="00571AF5"/>
    <w:rsid w:val="005720E3"/>
    <w:rsid w:val="00573D55"/>
    <w:rsid w:val="00573FC6"/>
    <w:rsid w:val="00574DD7"/>
    <w:rsid w:val="00574FA6"/>
    <w:rsid w:val="005759CA"/>
    <w:rsid w:val="00577506"/>
    <w:rsid w:val="005775B9"/>
    <w:rsid w:val="00585D71"/>
    <w:rsid w:val="005925BF"/>
    <w:rsid w:val="00593B75"/>
    <w:rsid w:val="00595966"/>
    <w:rsid w:val="00595BB1"/>
    <w:rsid w:val="00596878"/>
    <w:rsid w:val="005A0DEC"/>
    <w:rsid w:val="005A0EC8"/>
    <w:rsid w:val="005A251E"/>
    <w:rsid w:val="005A3B0F"/>
    <w:rsid w:val="005A7711"/>
    <w:rsid w:val="005B1E66"/>
    <w:rsid w:val="005B1FB3"/>
    <w:rsid w:val="005B3FF9"/>
    <w:rsid w:val="005B6686"/>
    <w:rsid w:val="005C4F28"/>
    <w:rsid w:val="005C6523"/>
    <w:rsid w:val="005D0412"/>
    <w:rsid w:val="005D1064"/>
    <w:rsid w:val="005D1874"/>
    <w:rsid w:val="005D3DDC"/>
    <w:rsid w:val="005D483F"/>
    <w:rsid w:val="005D7A7F"/>
    <w:rsid w:val="005D7BDD"/>
    <w:rsid w:val="005E107E"/>
    <w:rsid w:val="005E2067"/>
    <w:rsid w:val="005E3884"/>
    <w:rsid w:val="005E70FE"/>
    <w:rsid w:val="005E7630"/>
    <w:rsid w:val="005F13F0"/>
    <w:rsid w:val="005F3116"/>
    <w:rsid w:val="005F4222"/>
    <w:rsid w:val="005F6FB9"/>
    <w:rsid w:val="00601C93"/>
    <w:rsid w:val="0060379E"/>
    <w:rsid w:val="00604084"/>
    <w:rsid w:val="0060432B"/>
    <w:rsid w:val="0060457B"/>
    <w:rsid w:val="006074B1"/>
    <w:rsid w:val="00610D6C"/>
    <w:rsid w:val="006115B5"/>
    <w:rsid w:val="006150B7"/>
    <w:rsid w:val="006170D3"/>
    <w:rsid w:val="00624EC8"/>
    <w:rsid w:val="00630A14"/>
    <w:rsid w:val="0063261B"/>
    <w:rsid w:val="006343C7"/>
    <w:rsid w:val="00634BF2"/>
    <w:rsid w:val="00635706"/>
    <w:rsid w:val="00636D61"/>
    <w:rsid w:val="00642688"/>
    <w:rsid w:val="00644457"/>
    <w:rsid w:val="00645755"/>
    <w:rsid w:val="00645D70"/>
    <w:rsid w:val="00645FDC"/>
    <w:rsid w:val="00650925"/>
    <w:rsid w:val="00654F18"/>
    <w:rsid w:val="006550C1"/>
    <w:rsid w:val="00655AC9"/>
    <w:rsid w:val="006577AC"/>
    <w:rsid w:val="00661B5F"/>
    <w:rsid w:val="006636CE"/>
    <w:rsid w:val="00670CAC"/>
    <w:rsid w:val="006727A5"/>
    <w:rsid w:val="00674AB9"/>
    <w:rsid w:val="00676547"/>
    <w:rsid w:val="006808E5"/>
    <w:rsid w:val="00680E04"/>
    <w:rsid w:val="00682071"/>
    <w:rsid w:val="00682308"/>
    <w:rsid w:val="00694C42"/>
    <w:rsid w:val="006965BF"/>
    <w:rsid w:val="00696CA0"/>
    <w:rsid w:val="00696DF3"/>
    <w:rsid w:val="006978DB"/>
    <w:rsid w:val="0069791B"/>
    <w:rsid w:val="00697F86"/>
    <w:rsid w:val="006A1300"/>
    <w:rsid w:val="006A1F48"/>
    <w:rsid w:val="006A2844"/>
    <w:rsid w:val="006A41A6"/>
    <w:rsid w:val="006A7AC7"/>
    <w:rsid w:val="006B0B3E"/>
    <w:rsid w:val="006B1CC1"/>
    <w:rsid w:val="006B2553"/>
    <w:rsid w:val="006B335C"/>
    <w:rsid w:val="006B6874"/>
    <w:rsid w:val="006C0140"/>
    <w:rsid w:val="006C02C1"/>
    <w:rsid w:val="006C129A"/>
    <w:rsid w:val="006C1E2C"/>
    <w:rsid w:val="006C29A5"/>
    <w:rsid w:val="006C478B"/>
    <w:rsid w:val="006C5083"/>
    <w:rsid w:val="006D1C7C"/>
    <w:rsid w:val="006D1C9E"/>
    <w:rsid w:val="006D1F17"/>
    <w:rsid w:val="006D489F"/>
    <w:rsid w:val="006D6538"/>
    <w:rsid w:val="006D71E3"/>
    <w:rsid w:val="006E2B01"/>
    <w:rsid w:val="006E51CA"/>
    <w:rsid w:val="006E5EC0"/>
    <w:rsid w:val="006E6ADA"/>
    <w:rsid w:val="006F2440"/>
    <w:rsid w:val="006F47B3"/>
    <w:rsid w:val="006F4BDA"/>
    <w:rsid w:val="006F6F0F"/>
    <w:rsid w:val="006F7B59"/>
    <w:rsid w:val="007007BE"/>
    <w:rsid w:val="007011EC"/>
    <w:rsid w:val="0070262E"/>
    <w:rsid w:val="00703158"/>
    <w:rsid w:val="00704E5A"/>
    <w:rsid w:val="007062F7"/>
    <w:rsid w:val="0070669D"/>
    <w:rsid w:val="0070695D"/>
    <w:rsid w:val="00711A82"/>
    <w:rsid w:val="0071260F"/>
    <w:rsid w:val="007128EE"/>
    <w:rsid w:val="007129EA"/>
    <w:rsid w:val="00715DB3"/>
    <w:rsid w:val="007266F9"/>
    <w:rsid w:val="00731CE6"/>
    <w:rsid w:val="0073343D"/>
    <w:rsid w:val="00733AB2"/>
    <w:rsid w:val="00733AD8"/>
    <w:rsid w:val="00733E82"/>
    <w:rsid w:val="00735193"/>
    <w:rsid w:val="007356B9"/>
    <w:rsid w:val="007446F5"/>
    <w:rsid w:val="00744E89"/>
    <w:rsid w:val="00745A2F"/>
    <w:rsid w:val="00746870"/>
    <w:rsid w:val="00750DCE"/>
    <w:rsid w:val="00751E5D"/>
    <w:rsid w:val="00751FD6"/>
    <w:rsid w:val="007534B1"/>
    <w:rsid w:val="00753D1B"/>
    <w:rsid w:val="00756AE4"/>
    <w:rsid w:val="00760380"/>
    <w:rsid w:val="00761846"/>
    <w:rsid w:val="007623EE"/>
    <w:rsid w:val="0076258D"/>
    <w:rsid w:val="00764FE8"/>
    <w:rsid w:val="00771B80"/>
    <w:rsid w:val="00774B83"/>
    <w:rsid w:val="007775E5"/>
    <w:rsid w:val="00783127"/>
    <w:rsid w:val="007848C5"/>
    <w:rsid w:val="007905F8"/>
    <w:rsid w:val="00790857"/>
    <w:rsid w:val="00795633"/>
    <w:rsid w:val="007A15D1"/>
    <w:rsid w:val="007A4135"/>
    <w:rsid w:val="007A4264"/>
    <w:rsid w:val="007A4AA7"/>
    <w:rsid w:val="007B5B5F"/>
    <w:rsid w:val="007B62BA"/>
    <w:rsid w:val="007B77AC"/>
    <w:rsid w:val="007C0587"/>
    <w:rsid w:val="007C2113"/>
    <w:rsid w:val="007C480A"/>
    <w:rsid w:val="007C78C2"/>
    <w:rsid w:val="007D326D"/>
    <w:rsid w:val="007D40CC"/>
    <w:rsid w:val="007D4A68"/>
    <w:rsid w:val="007D736B"/>
    <w:rsid w:val="007E24C5"/>
    <w:rsid w:val="007E3046"/>
    <w:rsid w:val="007E3089"/>
    <w:rsid w:val="007E378C"/>
    <w:rsid w:val="007E4CA8"/>
    <w:rsid w:val="007E519F"/>
    <w:rsid w:val="007E6B5B"/>
    <w:rsid w:val="007E793D"/>
    <w:rsid w:val="007F06FA"/>
    <w:rsid w:val="007F0ADC"/>
    <w:rsid w:val="007F21A4"/>
    <w:rsid w:val="007F28E3"/>
    <w:rsid w:val="007F4E8D"/>
    <w:rsid w:val="007F5B9A"/>
    <w:rsid w:val="007F7F17"/>
    <w:rsid w:val="008029D0"/>
    <w:rsid w:val="00802D5E"/>
    <w:rsid w:val="00805E06"/>
    <w:rsid w:val="0080689C"/>
    <w:rsid w:val="00806F9F"/>
    <w:rsid w:val="0081300C"/>
    <w:rsid w:val="0081306B"/>
    <w:rsid w:val="00813DE5"/>
    <w:rsid w:val="00821029"/>
    <w:rsid w:val="00821FBE"/>
    <w:rsid w:val="00826A1B"/>
    <w:rsid w:val="00831D97"/>
    <w:rsid w:val="00834D95"/>
    <w:rsid w:val="008364A6"/>
    <w:rsid w:val="00837B9B"/>
    <w:rsid w:val="008401CB"/>
    <w:rsid w:val="0084056C"/>
    <w:rsid w:val="008440B6"/>
    <w:rsid w:val="008445D9"/>
    <w:rsid w:val="008458D0"/>
    <w:rsid w:val="008461DD"/>
    <w:rsid w:val="00847935"/>
    <w:rsid w:val="00855A21"/>
    <w:rsid w:val="00856EDF"/>
    <w:rsid w:val="00857D34"/>
    <w:rsid w:val="00861780"/>
    <w:rsid w:val="0086390B"/>
    <w:rsid w:val="008660C2"/>
    <w:rsid w:val="008668F3"/>
    <w:rsid w:val="00866A2A"/>
    <w:rsid w:val="0087025B"/>
    <w:rsid w:val="00870592"/>
    <w:rsid w:val="00871B7D"/>
    <w:rsid w:val="00873836"/>
    <w:rsid w:val="00874391"/>
    <w:rsid w:val="00875744"/>
    <w:rsid w:val="0087581D"/>
    <w:rsid w:val="008768F8"/>
    <w:rsid w:val="00880096"/>
    <w:rsid w:val="008826CF"/>
    <w:rsid w:val="0088357A"/>
    <w:rsid w:val="008841DD"/>
    <w:rsid w:val="00885EED"/>
    <w:rsid w:val="00886D85"/>
    <w:rsid w:val="00893C04"/>
    <w:rsid w:val="008951E9"/>
    <w:rsid w:val="008A074F"/>
    <w:rsid w:val="008A169F"/>
    <w:rsid w:val="008A2EE2"/>
    <w:rsid w:val="008A3660"/>
    <w:rsid w:val="008A5291"/>
    <w:rsid w:val="008A625C"/>
    <w:rsid w:val="008B1574"/>
    <w:rsid w:val="008B31F8"/>
    <w:rsid w:val="008B3450"/>
    <w:rsid w:val="008B4925"/>
    <w:rsid w:val="008B60D4"/>
    <w:rsid w:val="008B618A"/>
    <w:rsid w:val="008B6ED9"/>
    <w:rsid w:val="008B7559"/>
    <w:rsid w:val="008C02E7"/>
    <w:rsid w:val="008C111F"/>
    <w:rsid w:val="008C14CE"/>
    <w:rsid w:val="008C3B0A"/>
    <w:rsid w:val="008D0897"/>
    <w:rsid w:val="008D233D"/>
    <w:rsid w:val="008D2A98"/>
    <w:rsid w:val="008D34DB"/>
    <w:rsid w:val="008D602E"/>
    <w:rsid w:val="008D7042"/>
    <w:rsid w:val="008E1558"/>
    <w:rsid w:val="008E16CA"/>
    <w:rsid w:val="008E5D9B"/>
    <w:rsid w:val="008F146D"/>
    <w:rsid w:val="008F2829"/>
    <w:rsid w:val="008F3EB3"/>
    <w:rsid w:val="008F6EAF"/>
    <w:rsid w:val="00902D20"/>
    <w:rsid w:val="00906AA6"/>
    <w:rsid w:val="009125D9"/>
    <w:rsid w:val="009147FB"/>
    <w:rsid w:val="00916526"/>
    <w:rsid w:val="00920B61"/>
    <w:rsid w:val="00921934"/>
    <w:rsid w:val="00922BBC"/>
    <w:rsid w:val="00922D98"/>
    <w:rsid w:val="009232BD"/>
    <w:rsid w:val="00925043"/>
    <w:rsid w:val="009256EF"/>
    <w:rsid w:val="0093289A"/>
    <w:rsid w:val="00933850"/>
    <w:rsid w:val="00937339"/>
    <w:rsid w:val="00937662"/>
    <w:rsid w:val="0093774E"/>
    <w:rsid w:val="009438CB"/>
    <w:rsid w:val="009440B6"/>
    <w:rsid w:val="009442C0"/>
    <w:rsid w:val="00944404"/>
    <w:rsid w:val="00946D53"/>
    <w:rsid w:val="009471CE"/>
    <w:rsid w:val="00953BBA"/>
    <w:rsid w:val="00953C86"/>
    <w:rsid w:val="0095523C"/>
    <w:rsid w:val="00956C7C"/>
    <w:rsid w:val="00960585"/>
    <w:rsid w:val="00961F8F"/>
    <w:rsid w:val="009645A1"/>
    <w:rsid w:val="009662B2"/>
    <w:rsid w:val="00966ECD"/>
    <w:rsid w:val="00967C1C"/>
    <w:rsid w:val="00970A49"/>
    <w:rsid w:val="009746F3"/>
    <w:rsid w:val="00974E71"/>
    <w:rsid w:val="0097633D"/>
    <w:rsid w:val="00977437"/>
    <w:rsid w:val="009776DB"/>
    <w:rsid w:val="00981EC9"/>
    <w:rsid w:val="0098348A"/>
    <w:rsid w:val="0098440E"/>
    <w:rsid w:val="00985DF0"/>
    <w:rsid w:val="0098703F"/>
    <w:rsid w:val="00987922"/>
    <w:rsid w:val="0099024D"/>
    <w:rsid w:val="009939B0"/>
    <w:rsid w:val="00993E81"/>
    <w:rsid w:val="009949E3"/>
    <w:rsid w:val="009956B7"/>
    <w:rsid w:val="009A3C95"/>
    <w:rsid w:val="009A484C"/>
    <w:rsid w:val="009A625F"/>
    <w:rsid w:val="009A65EA"/>
    <w:rsid w:val="009A6B1B"/>
    <w:rsid w:val="009B31B8"/>
    <w:rsid w:val="009B3EF6"/>
    <w:rsid w:val="009B4581"/>
    <w:rsid w:val="009C16C6"/>
    <w:rsid w:val="009C554C"/>
    <w:rsid w:val="009C62FB"/>
    <w:rsid w:val="009D1DBC"/>
    <w:rsid w:val="009D28EA"/>
    <w:rsid w:val="009D36ED"/>
    <w:rsid w:val="009D4693"/>
    <w:rsid w:val="009D6D5A"/>
    <w:rsid w:val="009E26F4"/>
    <w:rsid w:val="009E36F6"/>
    <w:rsid w:val="009E3C45"/>
    <w:rsid w:val="009E6283"/>
    <w:rsid w:val="009E7CC4"/>
    <w:rsid w:val="009F0265"/>
    <w:rsid w:val="009F10C6"/>
    <w:rsid w:val="009F2C24"/>
    <w:rsid w:val="009F38AB"/>
    <w:rsid w:val="009F5745"/>
    <w:rsid w:val="00A01C76"/>
    <w:rsid w:val="00A04625"/>
    <w:rsid w:val="00A10C96"/>
    <w:rsid w:val="00A11D2D"/>
    <w:rsid w:val="00A12EC6"/>
    <w:rsid w:val="00A1387A"/>
    <w:rsid w:val="00A14106"/>
    <w:rsid w:val="00A15AD6"/>
    <w:rsid w:val="00A20433"/>
    <w:rsid w:val="00A25CA4"/>
    <w:rsid w:val="00A2691A"/>
    <w:rsid w:val="00A3055C"/>
    <w:rsid w:val="00A32E0C"/>
    <w:rsid w:val="00A33CB5"/>
    <w:rsid w:val="00A3438E"/>
    <w:rsid w:val="00A35922"/>
    <w:rsid w:val="00A472F9"/>
    <w:rsid w:val="00A47CD9"/>
    <w:rsid w:val="00A47CDC"/>
    <w:rsid w:val="00A503EF"/>
    <w:rsid w:val="00A550A6"/>
    <w:rsid w:val="00A55191"/>
    <w:rsid w:val="00A60DC4"/>
    <w:rsid w:val="00A627AF"/>
    <w:rsid w:val="00A63FF0"/>
    <w:rsid w:val="00A653A6"/>
    <w:rsid w:val="00A6683A"/>
    <w:rsid w:val="00A7010C"/>
    <w:rsid w:val="00A76AC4"/>
    <w:rsid w:val="00A77663"/>
    <w:rsid w:val="00A811AB"/>
    <w:rsid w:val="00A81820"/>
    <w:rsid w:val="00A81822"/>
    <w:rsid w:val="00A82301"/>
    <w:rsid w:val="00A824FB"/>
    <w:rsid w:val="00A83B72"/>
    <w:rsid w:val="00A8673F"/>
    <w:rsid w:val="00A869DB"/>
    <w:rsid w:val="00A874C2"/>
    <w:rsid w:val="00A87AD1"/>
    <w:rsid w:val="00A87EFC"/>
    <w:rsid w:val="00A902CC"/>
    <w:rsid w:val="00A90A20"/>
    <w:rsid w:val="00A90AA5"/>
    <w:rsid w:val="00AA1435"/>
    <w:rsid w:val="00AA1C91"/>
    <w:rsid w:val="00AA271B"/>
    <w:rsid w:val="00AA2E04"/>
    <w:rsid w:val="00AA3F58"/>
    <w:rsid w:val="00AB0FB2"/>
    <w:rsid w:val="00AB1644"/>
    <w:rsid w:val="00AB2EF2"/>
    <w:rsid w:val="00AB53B3"/>
    <w:rsid w:val="00AB5D7B"/>
    <w:rsid w:val="00AB6AFF"/>
    <w:rsid w:val="00AC1C76"/>
    <w:rsid w:val="00AC22FA"/>
    <w:rsid w:val="00AC296B"/>
    <w:rsid w:val="00AC2E6B"/>
    <w:rsid w:val="00AC35AB"/>
    <w:rsid w:val="00AC3685"/>
    <w:rsid w:val="00AC66DE"/>
    <w:rsid w:val="00AD052C"/>
    <w:rsid w:val="00AD079B"/>
    <w:rsid w:val="00AD135D"/>
    <w:rsid w:val="00AD57A7"/>
    <w:rsid w:val="00AD68A4"/>
    <w:rsid w:val="00AD6E06"/>
    <w:rsid w:val="00AE17F5"/>
    <w:rsid w:val="00AE2676"/>
    <w:rsid w:val="00AE37A7"/>
    <w:rsid w:val="00AE3E3C"/>
    <w:rsid w:val="00AE49F2"/>
    <w:rsid w:val="00AF00C4"/>
    <w:rsid w:val="00AF22B9"/>
    <w:rsid w:val="00AF27E1"/>
    <w:rsid w:val="00AF4198"/>
    <w:rsid w:val="00AF46E5"/>
    <w:rsid w:val="00AF4E2C"/>
    <w:rsid w:val="00B007DE"/>
    <w:rsid w:val="00B02C8A"/>
    <w:rsid w:val="00B03530"/>
    <w:rsid w:val="00B036DF"/>
    <w:rsid w:val="00B054CC"/>
    <w:rsid w:val="00B07032"/>
    <w:rsid w:val="00B07084"/>
    <w:rsid w:val="00B134A6"/>
    <w:rsid w:val="00B13980"/>
    <w:rsid w:val="00B13E95"/>
    <w:rsid w:val="00B2046E"/>
    <w:rsid w:val="00B266D7"/>
    <w:rsid w:val="00B306BA"/>
    <w:rsid w:val="00B310F9"/>
    <w:rsid w:val="00B32124"/>
    <w:rsid w:val="00B33ED2"/>
    <w:rsid w:val="00B3459B"/>
    <w:rsid w:val="00B3615B"/>
    <w:rsid w:val="00B4016C"/>
    <w:rsid w:val="00B4016F"/>
    <w:rsid w:val="00B41173"/>
    <w:rsid w:val="00B47F90"/>
    <w:rsid w:val="00B513F4"/>
    <w:rsid w:val="00B529D6"/>
    <w:rsid w:val="00B52A79"/>
    <w:rsid w:val="00B536C5"/>
    <w:rsid w:val="00B54350"/>
    <w:rsid w:val="00B56CB4"/>
    <w:rsid w:val="00B60FD3"/>
    <w:rsid w:val="00B618C9"/>
    <w:rsid w:val="00B65978"/>
    <w:rsid w:val="00B67453"/>
    <w:rsid w:val="00B71DDA"/>
    <w:rsid w:val="00B73F43"/>
    <w:rsid w:val="00B750C9"/>
    <w:rsid w:val="00B76089"/>
    <w:rsid w:val="00B77879"/>
    <w:rsid w:val="00B8340E"/>
    <w:rsid w:val="00B84A98"/>
    <w:rsid w:val="00B85400"/>
    <w:rsid w:val="00B86346"/>
    <w:rsid w:val="00B92E9F"/>
    <w:rsid w:val="00BA04AD"/>
    <w:rsid w:val="00BA0BFD"/>
    <w:rsid w:val="00BA6B4F"/>
    <w:rsid w:val="00BA755C"/>
    <w:rsid w:val="00BB1F3D"/>
    <w:rsid w:val="00BB3B07"/>
    <w:rsid w:val="00BB4D40"/>
    <w:rsid w:val="00BB57A2"/>
    <w:rsid w:val="00BB5F46"/>
    <w:rsid w:val="00BB5FF1"/>
    <w:rsid w:val="00BC20A3"/>
    <w:rsid w:val="00BC2E12"/>
    <w:rsid w:val="00BC3E4E"/>
    <w:rsid w:val="00BC5CFD"/>
    <w:rsid w:val="00BD1AE6"/>
    <w:rsid w:val="00BD1D77"/>
    <w:rsid w:val="00BD202A"/>
    <w:rsid w:val="00BD21F3"/>
    <w:rsid w:val="00BD3D23"/>
    <w:rsid w:val="00BD77E5"/>
    <w:rsid w:val="00BE3AD8"/>
    <w:rsid w:val="00BE6720"/>
    <w:rsid w:val="00BF09EC"/>
    <w:rsid w:val="00BF14B1"/>
    <w:rsid w:val="00BF172D"/>
    <w:rsid w:val="00BF2612"/>
    <w:rsid w:val="00BF4DB7"/>
    <w:rsid w:val="00BF58CE"/>
    <w:rsid w:val="00BF7341"/>
    <w:rsid w:val="00C008EB"/>
    <w:rsid w:val="00C00E1E"/>
    <w:rsid w:val="00C01363"/>
    <w:rsid w:val="00C024B8"/>
    <w:rsid w:val="00C04624"/>
    <w:rsid w:val="00C04C63"/>
    <w:rsid w:val="00C06927"/>
    <w:rsid w:val="00C07B42"/>
    <w:rsid w:val="00C10960"/>
    <w:rsid w:val="00C144DE"/>
    <w:rsid w:val="00C23320"/>
    <w:rsid w:val="00C23463"/>
    <w:rsid w:val="00C30E2B"/>
    <w:rsid w:val="00C316A9"/>
    <w:rsid w:val="00C33564"/>
    <w:rsid w:val="00C34AA2"/>
    <w:rsid w:val="00C40764"/>
    <w:rsid w:val="00C41508"/>
    <w:rsid w:val="00C41AE1"/>
    <w:rsid w:val="00C46569"/>
    <w:rsid w:val="00C475B1"/>
    <w:rsid w:val="00C47D57"/>
    <w:rsid w:val="00C50B1D"/>
    <w:rsid w:val="00C51D3A"/>
    <w:rsid w:val="00C56333"/>
    <w:rsid w:val="00C57615"/>
    <w:rsid w:val="00C605FE"/>
    <w:rsid w:val="00C63B3F"/>
    <w:rsid w:val="00C648FE"/>
    <w:rsid w:val="00C655DF"/>
    <w:rsid w:val="00C705C5"/>
    <w:rsid w:val="00C744A2"/>
    <w:rsid w:val="00C7779D"/>
    <w:rsid w:val="00C81A67"/>
    <w:rsid w:val="00C847A1"/>
    <w:rsid w:val="00C866ED"/>
    <w:rsid w:val="00C9345D"/>
    <w:rsid w:val="00C965A9"/>
    <w:rsid w:val="00CA2512"/>
    <w:rsid w:val="00CA5284"/>
    <w:rsid w:val="00CA6793"/>
    <w:rsid w:val="00CB03A5"/>
    <w:rsid w:val="00CB0F77"/>
    <w:rsid w:val="00CB1503"/>
    <w:rsid w:val="00CB2C2A"/>
    <w:rsid w:val="00CB3EE7"/>
    <w:rsid w:val="00CC19C2"/>
    <w:rsid w:val="00CC29C3"/>
    <w:rsid w:val="00CC2B9E"/>
    <w:rsid w:val="00CC3BD4"/>
    <w:rsid w:val="00CC6026"/>
    <w:rsid w:val="00CD1D44"/>
    <w:rsid w:val="00CD281C"/>
    <w:rsid w:val="00CD7ABB"/>
    <w:rsid w:val="00CE000C"/>
    <w:rsid w:val="00CE3B04"/>
    <w:rsid w:val="00CE3C02"/>
    <w:rsid w:val="00CE4EF6"/>
    <w:rsid w:val="00CE5AD3"/>
    <w:rsid w:val="00CE779D"/>
    <w:rsid w:val="00CE7B33"/>
    <w:rsid w:val="00CE7F67"/>
    <w:rsid w:val="00CF1B6E"/>
    <w:rsid w:val="00CF3C5E"/>
    <w:rsid w:val="00CF7250"/>
    <w:rsid w:val="00CF764E"/>
    <w:rsid w:val="00D00CF5"/>
    <w:rsid w:val="00D0348C"/>
    <w:rsid w:val="00D035DC"/>
    <w:rsid w:val="00D10956"/>
    <w:rsid w:val="00D10B45"/>
    <w:rsid w:val="00D13973"/>
    <w:rsid w:val="00D13AC6"/>
    <w:rsid w:val="00D14564"/>
    <w:rsid w:val="00D15A6B"/>
    <w:rsid w:val="00D15F25"/>
    <w:rsid w:val="00D201BD"/>
    <w:rsid w:val="00D20A14"/>
    <w:rsid w:val="00D21042"/>
    <w:rsid w:val="00D234B4"/>
    <w:rsid w:val="00D25AFE"/>
    <w:rsid w:val="00D320D0"/>
    <w:rsid w:val="00D34E1D"/>
    <w:rsid w:val="00D35362"/>
    <w:rsid w:val="00D37AE3"/>
    <w:rsid w:val="00D4288A"/>
    <w:rsid w:val="00D43956"/>
    <w:rsid w:val="00D4444A"/>
    <w:rsid w:val="00D44B58"/>
    <w:rsid w:val="00D474CC"/>
    <w:rsid w:val="00D4791D"/>
    <w:rsid w:val="00D47985"/>
    <w:rsid w:val="00D509D7"/>
    <w:rsid w:val="00D527AD"/>
    <w:rsid w:val="00D53E37"/>
    <w:rsid w:val="00D5511D"/>
    <w:rsid w:val="00D570FB"/>
    <w:rsid w:val="00D65F7A"/>
    <w:rsid w:val="00D66140"/>
    <w:rsid w:val="00D70F6B"/>
    <w:rsid w:val="00D73A78"/>
    <w:rsid w:val="00D75556"/>
    <w:rsid w:val="00D832DE"/>
    <w:rsid w:val="00D874BC"/>
    <w:rsid w:val="00D877A2"/>
    <w:rsid w:val="00D91985"/>
    <w:rsid w:val="00D919E9"/>
    <w:rsid w:val="00D92524"/>
    <w:rsid w:val="00D939E7"/>
    <w:rsid w:val="00D93E19"/>
    <w:rsid w:val="00DA0305"/>
    <w:rsid w:val="00DA0664"/>
    <w:rsid w:val="00DA1021"/>
    <w:rsid w:val="00DA1B2A"/>
    <w:rsid w:val="00DA22BF"/>
    <w:rsid w:val="00DA3AD8"/>
    <w:rsid w:val="00DA49A2"/>
    <w:rsid w:val="00DA65A9"/>
    <w:rsid w:val="00DA733C"/>
    <w:rsid w:val="00DB0D0E"/>
    <w:rsid w:val="00DB2CA3"/>
    <w:rsid w:val="00DB4F27"/>
    <w:rsid w:val="00DB6CCB"/>
    <w:rsid w:val="00DC16BB"/>
    <w:rsid w:val="00DC2397"/>
    <w:rsid w:val="00DC2F5D"/>
    <w:rsid w:val="00DC5CB1"/>
    <w:rsid w:val="00DC73A0"/>
    <w:rsid w:val="00DD4372"/>
    <w:rsid w:val="00DD46CD"/>
    <w:rsid w:val="00DD497C"/>
    <w:rsid w:val="00DD5BA5"/>
    <w:rsid w:val="00DE13C3"/>
    <w:rsid w:val="00DE2E6A"/>
    <w:rsid w:val="00DE3463"/>
    <w:rsid w:val="00DE372B"/>
    <w:rsid w:val="00DE3773"/>
    <w:rsid w:val="00DE3B68"/>
    <w:rsid w:val="00DE7B6C"/>
    <w:rsid w:val="00DF0595"/>
    <w:rsid w:val="00DF14B0"/>
    <w:rsid w:val="00DF3542"/>
    <w:rsid w:val="00E01174"/>
    <w:rsid w:val="00E04C1B"/>
    <w:rsid w:val="00E078DE"/>
    <w:rsid w:val="00E11D0F"/>
    <w:rsid w:val="00E13112"/>
    <w:rsid w:val="00E1561F"/>
    <w:rsid w:val="00E17D77"/>
    <w:rsid w:val="00E24C73"/>
    <w:rsid w:val="00E251F4"/>
    <w:rsid w:val="00E26188"/>
    <w:rsid w:val="00E3024C"/>
    <w:rsid w:val="00E309E1"/>
    <w:rsid w:val="00E30D06"/>
    <w:rsid w:val="00E314D7"/>
    <w:rsid w:val="00E31B72"/>
    <w:rsid w:val="00E328EE"/>
    <w:rsid w:val="00E3305A"/>
    <w:rsid w:val="00E3569F"/>
    <w:rsid w:val="00E35A2D"/>
    <w:rsid w:val="00E369FF"/>
    <w:rsid w:val="00E40AED"/>
    <w:rsid w:val="00E42B54"/>
    <w:rsid w:val="00E44941"/>
    <w:rsid w:val="00E44E61"/>
    <w:rsid w:val="00E45083"/>
    <w:rsid w:val="00E464E6"/>
    <w:rsid w:val="00E47597"/>
    <w:rsid w:val="00E52CA7"/>
    <w:rsid w:val="00E52E44"/>
    <w:rsid w:val="00E55901"/>
    <w:rsid w:val="00E56225"/>
    <w:rsid w:val="00E56237"/>
    <w:rsid w:val="00E578DA"/>
    <w:rsid w:val="00E6109D"/>
    <w:rsid w:val="00E63385"/>
    <w:rsid w:val="00E64995"/>
    <w:rsid w:val="00E66AB0"/>
    <w:rsid w:val="00E66D55"/>
    <w:rsid w:val="00E709C7"/>
    <w:rsid w:val="00E70EE4"/>
    <w:rsid w:val="00E71776"/>
    <w:rsid w:val="00E72EBC"/>
    <w:rsid w:val="00E739E6"/>
    <w:rsid w:val="00E74354"/>
    <w:rsid w:val="00E74FA6"/>
    <w:rsid w:val="00E7753F"/>
    <w:rsid w:val="00E84239"/>
    <w:rsid w:val="00E847A0"/>
    <w:rsid w:val="00E86AFF"/>
    <w:rsid w:val="00E8753A"/>
    <w:rsid w:val="00E90219"/>
    <w:rsid w:val="00E90A10"/>
    <w:rsid w:val="00E92D84"/>
    <w:rsid w:val="00E946AC"/>
    <w:rsid w:val="00E94889"/>
    <w:rsid w:val="00E9554F"/>
    <w:rsid w:val="00E965BC"/>
    <w:rsid w:val="00EA1A4B"/>
    <w:rsid w:val="00EA2D25"/>
    <w:rsid w:val="00EA34E8"/>
    <w:rsid w:val="00EA7290"/>
    <w:rsid w:val="00EA77E8"/>
    <w:rsid w:val="00EB0016"/>
    <w:rsid w:val="00EB0991"/>
    <w:rsid w:val="00EB40AF"/>
    <w:rsid w:val="00EB4A1D"/>
    <w:rsid w:val="00EC006E"/>
    <w:rsid w:val="00EC1679"/>
    <w:rsid w:val="00EC49FC"/>
    <w:rsid w:val="00EC6832"/>
    <w:rsid w:val="00ED2C63"/>
    <w:rsid w:val="00ED351D"/>
    <w:rsid w:val="00ED5C4F"/>
    <w:rsid w:val="00ED7F0E"/>
    <w:rsid w:val="00EE05D3"/>
    <w:rsid w:val="00EF051C"/>
    <w:rsid w:val="00EF08FB"/>
    <w:rsid w:val="00EF27E6"/>
    <w:rsid w:val="00EF37E8"/>
    <w:rsid w:val="00EF3D59"/>
    <w:rsid w:val="00EF66E9"/>
    <w:rsid w:val="00EF7336"/>
    <w:rsid w:val="00F00BEB"/>
    <w:rsid w:val="00F00D5A"/>
    <w:rsid w:val="00F01484"/>
    <w:rsid w:val="00F01DD0"/>
    <w:rsid w:val="00F020FA"/>
    <w:rsid w:val="00F02B54"/>
    <w:rsid w:val="00F04AAF"/>
    <w:rsid w:val="00F064DC"/>
    <w:rsid w:val="00F07823"/>
    <w:rsid w:val="00F07E81"/>
    <w:rsid w:val="00F11B41"/>
    <w:rsid w:val="00F13B7E"/>
    <w:rsid w:val="00F13CAB"/>
    <w:rsid w:val="00F171CA"/>
    <w:rsid w:val="00F21FE0"/>
    <w:rsid w:val="00F23375"/>
    <w:rsid w:val="00F2687F"/>
    <w:rsid w:val="00F317DA"/>
    <w:rsid w:val="00F359FC"/>
    <w:rsid w:val="00F37801"/>
    <w:rsid w:val="00F379CA"/>
    <w:rsid w:val="00F41780"/>
    <w:rsid w:val="00F44855"/>
    <w:rsid w:val="00F5205D"/>
    <w:rsid w:val="00F5632C"/>
    <w:rsid w:val="00F57E93"/>
    <w:rsid w:val="00F6112A"/>
    <w:rsid w:val="00F63D5B"/>
    <w:rsid w:val="00F63F6F"/>
    <w:rsid w:val="00F64858"/>
    <w:rsid w:val="00F66867"/>
    <w:rsid w:val="00F67299"/>
    <w:rsid w:val="00F71467"/>
    <w:rsid w:val="00F72508"/>
    <w:rsid w:val="00F73C48"/>
    <w:rsid w:val="00F77DE2"/>
    <w:rsid w:val="00F807F3"/>
    <w:rsid w:val="00F80F45"/>
    <w:rsid w:val="00F8164C"/>
    <w:rsid w:val="00F84883"/>
    <w:rsid w:val="00F84B51"/>
    <w:rsid w:val="00F85F83"/>
    <w:rsid w:val="00F900DC"/>
    <w:rsid w:val="00F906BA"/>
    <w:rsid w:val="00F90B1E"/>
    <w:rsid w:val="00F92E57"/>
    <w:rsid w:val="00F95738"/>
    <w:rsid w:val="00F959D0"/>
    <w:rsid w:val="00F96138"/>
    <w:rsid w:val="00F967B4"/>
    <w:rsid w:val="00F96B49"/>
    <w:rsid w:val="00FA086A"/>
    <w:rsid w:val="00FA1777"/>
    <w:rsid w:val="00FA20BA"/>
    <w:rsid w:val="00FA5CEE"/>
    <w:rsid w:val="00FB153E"/>
    <w:rsid w:val="00FB1C6B"/>
    <w:rsid w:val="00FB2614"/>
    <w:rsid w:val="00FB52D4"/>
    <w:rsid w:val="00FB5B47"/>
    <w:rsid w:val="00FC1015"/>
    <w:rsid w:val="00FC1251"/>
    <w:rsid w:val="00FC25ED"/>
    <w:rsid w:val="00FC501C"/>
    <w:rsid w:val="00FC611F"/>
    <w:rsid w:val="00FD0F65"/>
    <w:rsid w:val="00FD14DF"/>
    <w:rsid w:val="00FD16C5"/>
    <w:rsid w:val="00FD4FA8"/>
    <w:rsid w:val="00FD5742"/>
    <w:rsid w:val="00FE00DB"/>
    <w:rsid w:val="00FE38B2"/>
    <w:rsid w:val="00FE47A7"/>
    <w:rsid w:val="00FE516E"/>
    <w:rsid w:val="00FE739C"/>
    <w:rsid w:val="00FF357E"/>
    <w:rsid w:val="00FF35C5"/>
    <w:rsid w:val="00FF383F"/>
    <w:rsid w:val="00FF3E0F"/>
    <w:rsid w:val="00FF5423"/>
    <w:rsid w:val="00FF5ECC"/>
    <w:rsid w:val="00FF71FD"/>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98A04"/>
  <w15:docId w15:val="{5A8DD19F-5B98-42AB-8238-9AE66A6AC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07B42"/>
    <w:pPr>
      <w:spacing w:before="120" w:after="120"/>
      <w:jc w:val="both"/>
    </w:pPr>
    <w:rPr>
      <w:rFonts w:ascii="Akkurat" w:hAnsi="Akkurat"/>
      <w:sz w:val="21"/>
    </w:rPr>
  </w:style>
  <w:style w:type="paragraph" w:styleId="berschrift1">
    <w:name w:val="heading 1"/>
    <w:basedOn w:val="Standard"/>
    <w:next w:val="Standard"/>
    <w:link w:val="berschrift1Zchn"/>
    <w:autoRedefine/>
    <w:qFormat/>
    <w:rsid w:val="00C07B42"/>
    <w:pPr>
      <w:keepNext/>
      <w:keepLines/>
      <w:autoSpaceDE w:val="0"/>
      <w:autoSpaceDN w:val="0"/>
      <w:adjustRightInd w:val="0"/>
      <w:spacing w:before="240" w:after="600"/>
      <w:jc w:val="center"/>
      <w:outlineLvl w:val="0"/>
    </w:pPr>
    <w:rPr>
      <w:rFonts w:eastAsia="Times New Roman" w:cs="Arial"/>
      <w:b/>
      <w:bCs/>
      <w:lang w:eastAsia="de-DE"/>
    </w:rPr>
  </w:style>
  <w:style w:type="paragraph" w:styleId="berschrift2">
    <w:name w:val="heading 2"/>
    <w:basedOn w:val="Standard"/>
    <w:next w:val="Standard"/>
    <w:link w:val="berschrift2Zchn"/>
    <w:uiPriority w:val="9"/>
    <w:unhideWhenUsed/>
    <w:qFormat/>
    <w:rsid w:val="00C07B42"/>
    <w:pPr>
      <w:keepNext/>
      <w:keepLines/>
      <w:spacing w:before="240"/>
      <w:jc w:val="center"/>
      <w:outlineLvl w:val="1"/>
    </w:pPr>
    <w:rPr>
      <w:rFonts w:eastAsiaTheme="majorEastAsia" w:cstheme="majorBidi"/>
      <w:b/>
      <w:szCs w:val="26"/>
      <w:u w:val="single"/>
    </w:rPr>
  </w:style>
  <w:style w:type="paragraph" w:styleId="berschrift3">
    <w:name w:val="heading 3"/>
    <w:basedOn w:val="Standard"/>
    <w:next w:val="Standard"/>
    <w:link w:val="berschrift3Zchn"/>
    <w:uiPriority w:val="9"/>
    <w:unhideWhenUsed/>
    <w:qFormat/>
    <w:rsid w:val="00C07B42"/>
    <w:pPr>
      <w:keepNext/>
      <w:keepLines/>
      <w:jc w:val="center"/>
      <w:outlineLvl w:val="2"/>
    </w:pPr>
    <w:rPr>
      <w:rFonts w:eastAsiaTheme="majorEastAsia" w:cstheme="majorBidi"/>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77DE2"/>
    <w:pPr>
      <w:ind w:left="720"/>
      <w:contextualSpacing/>
    </w:pPr>
  </w:style>
  <w:style w:type="paragraph" w:styleId="Sprechblasentext">
    <w:name w:val="Balloon Text"/>
    <w:basedOn w:val="Standard"/>
    <w:link w:val="SprechblasentextZchn"/>
    <w:semiHidden/>
    <w:unhideWhenUsed/>
    <w:rsid w:val="00F77D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C060E"/>
    <w:rPr>
      <w:rFonts w:ascii="Tahoma" w:hAnsi="Tahoma" w:cs="Tahoma"/>
      <w:sz w:val="16"/>
      <w:szCs w:val="16"/>
    </w:rPr>
  </w:style>
  <w:style w:type="character" w:styleId="Kommentarzeichen">
    <w:name w:val="annotation reference"/>
    <w:basedOn w:val="Absatz-Standardschriftart"/>
    <w:uiPriority w:val="99"/>
    <w:unhideWhenUsed/>
    <w:qFormat/>
    <w:rsid w:val="00F77DE2"/>
    <w:rPr>
      <w:sz w:val="16"/>
      <w:szCs w:val="16"/>
    </w:rPr>
  </w:style>
  <w:style w:type="paragraph" w:styleId="Kommentartext">
    <w:name w:val="annotation text"/>
    <w:aliases w:val="Kommentar [Thamm]"/>
    <w:basedOn w:val="Standard"/>
    <w:link w:val="KommentartextZchn"/>
    <w:uiPriority w:val="99"/>
    <w:unhideWhenUsed/>
    <w:rsid w:val="00F77DE2"/>
    <w:pPr>
      <w:spacing w:line="240" w:lineRule="auto"/>
    </w:pPr>
    <w:rPr>
      <w:sz w:val="20"/>
      <w:szCs w:val="20"/>
    </w:rPr>
  </w:style>
  <w:style w:type="character" w:customStyle="1" w:styleId="KommentartextZchn">
    <w:name w:val="Kommentartext Zchn"/>
    <w:aliases w:val="Kommentar [Thamm] Zchn"/>
    <w:basedOn w:val="Absatz-Standardschriftart"/>
    <w:link w:val="Kommentartext"/>
    <w:uiPriority w:val="99"/>
    <w:rsid w:val="00733AB2"/>
    <w:rPr>
      <w:sz w:val="20"/>
      <w:szCs w:val="20"/>
    </w:rPr>
  </w:style>
  <w:style w:type="paragraph" w:styleId="Kommentarthema">
    <w:name w:val="annotation subject"/>
    <w:basedOn w:val="Kommentartext"/>
    <w:next w:val="Kommentartext"/>
    <w:link w:val="KommentarthemaZchn"/>
    <w:semiHidden/>
    <w:unhideWhenUsed/>
    <w:rsid w:val="00F77DE2"/>
    <w:rPr>
      <w:b/>
      <w:bCs/>
    </w:rPr>
  </w:style>
  <w:style w:type="character" w:customStyle="1" w:styleId="KommentarthemaZchn">
    <w:name w:val="Kommentarthema Zchn"/>
    <w:basedOn w:val="KommentartextZchn"/>
    <w:link w:val="Kommentarthema"/>
    <w:semiHidden/>
    <w:rsid w:val="00733AB2"/>
    <w:rPr>
      <w:b/>
      <w:bCs/>
      <w:sz w:val="20"/>
      <w:szCs w:val="20"/>
    </w:rPr>
  </w:style>
  <w:style w:type="paragraph" w:customStyle="1" w:styleId="Listenabsatz1">
    <w:name w:val="Listenabsatz1"/>
    <w:basedOn w:val="Standard"/>
    <w:rsid w:val="004F1AAF"/>
    <w:pPr>
      <w:ind w:left="720"/>
      <w:contextualSpacing/>
    </w:pPr>
    <w:rPr>
      <w:rFonts w:ascii="Calibri" w:eastAsia="Times New Roman" w:hAnsi="Calibri" w:cs="Times New Roman"/>
      <w:lang w:eastAsia="de-DE"/>
    </w:rPr>
  </w:style>
  <w:style w:type="paragraph" w:styleId="berarbeitung">
    <w:name w:val="Revision"/>
    <w:hidden/>
    <w:uiPriority w:val="99"/>
    <w:semiHidden/>
    <w:rsid w:val="00F77DE2"/>
    <w:pPr>
      <w:spacing w:after="0" w:line="240" w:lineRule="auto"/>
    </w:pPr>
  </w:style>
  <w:style w:type="paragraph" w:customStyle="1" w:styleId="Default">
    <w:name w:val="Default"/>
    <w:rsid w:val="00D4791D"/>
    <w:pPr>
      <w:autoSpaceDE w:val="0"/>
      <w:autoSpaceDN w:val="0"/>
      <w:adjustRightInd w:val="0"/>
      <w:spacing w:after="0" w:line="240" w:lineRule="auto"/>
    </w:pPr>
    <w:rPr>
      <w:rFonts w:ascii="Akkurat Office" w:eastAsia="Times New Roman" w:hAnsi="Akkurat Office" w:cs="Akkurat Office"/>
      <w:color w:val="000000"/>
      <w:sz w:val="24"/>
      <w:szCs w:val="24"/>
      <w:lang w:eastAsia="de-DE"/>
    </w:rPr>
  </w:style>
  <w:style w:type="character" w:customStyle="1" w:styleId="berschrift1Zchn">
    <w:name w:val="Überschrift 1 Zchn"/>
    <w:basedOn w:val="Absatz-Standardschriftart"/>
    <w:link w:val="berschrift1"/>
    <w:rsid w:val="00C07B42"/>
    <w:rPr>
      <w:rFonts w:ascii="Akkurat" w:eastAsia="Times New Roman" w:hAnsi="Akkurat" w:cs="Arial"/>
      <w:b/>
      <w:bCs/>
      <w:sz w:val="21"/>
      <w:lang w:eastAsia="de-DE"/>
    </w:rPr>
  </w:style>
  <w:style w:type="paragraph" w:customStyle="1" w:styleId="Anhang">
    <w:name w:val="Anhang"/>
    <w:basedOn w:val="berschrift1"/>
    <w:rsid w:val="00F77DE2"/>
    <w:pPr>
      <w:keepLines w:val="0"/>
      <w:pageBreakBefore/>
      <w:numPr>
        <w:numId w:val="6"/>
      </w:numPr>
      <w:tabs>
        <w:tab w:val="left" w:pos="1134"/>
      </w:tabs>
    </w:pPr>
    <w:rPr>
      <w:kern w:val="32"/>
      <w:szCs w:val="32"/>
    </w:rPr>
  </w:style>
  <w:style w:type="table" w:styleId="Tabellenraster">
    <w:name w:val="Table Grid"/>
    <w:basedOn w:val="NormaleTabelle"/>
    <w:rsid w:val="00F77DE2"/>
    <w:pPr>
      <w:spacing w:after="240" w:line="240" w:lineRule="auto"/>
    </w:pPr>
    <w:rPr>
      <w:rFonts w:ascii="Akkurat" w:eastAsia="Times New Roman" w:hAnsi="Akkurat"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Quer">
    <w:name w:val="Tabelle Quer"/>
    <w:basedOn w:val="Standard"/>
    <w:rsid w:val="00F77DE2"/>
    <w:pPr>
      <w:spacing w:after="0" w:line="240" w:lineRule="auto"/>
      <w:ind w:left="113"/>
    </w:pPr>
    <w:rPr>
      <w:rFonts w:ascii="Akkurat Office" w:eastAsia="Times New Roman" w:hAnsi="Akkurat Office" w:cs="Times New Roman"/>
      <w:b/>
      <w:bCs/>
      <w:szCs w:val="20"/>
      <w:lang w:eastAsia="de-DE"/>
    </w:rPr>
  </w:style>
  <w:style w:type="paragraph" w:customStyle="1" w:styleId="Tabellelngs">
    <w:name w:val="Tabelle längs"/>
    <w:basedOn w:val="Standard"/>
    <w:rsid w:val="00F77DE2"/>
    <w:pPr>
      <w:spacing w:line="240" w:lineRule="auto"/>
      <w:ind w:left="113"/>
    </w:pPr>
    <w:rPr>
      <w:rFonts w:ascii="Akkurat Office" w:eastAsia="Times New Roman" w:hAnsi="Akkurat Office" w:cs="Times New Roman"/>
      <w:b/>
      <w:bCs/>
      <w:szCs w:val="20"/>
      <w:lang w:eastAsia="de-DE"/>
    </w:rPr>
  </w:style>
  <w:style w:type="paragraph" w:customStyle="1" w:styleId="Tabellenzelle">
    <w:name w:val="Tabellenzelle"/>
    <w:basedOn w:val="Standard"/>
    <w:rsid w:val="00F77DE2"/>
    <w:pPr>
      <w:spacing w:after="0" w:line="240" w:lineRule="auto"/>
      <w:ind w:left="113"/>
    </w:pPr>
    <w:rPr>
      <w:rFonts w:ascii="Akkurat Office" w:eastAsia="Times New Roman" w:hAnsi="Akkurat Office" w:cs="Times New Roman"/>
      <w:szCs w:val="20"/>
      <w:lang w:eastAsia="de-DE"/>
    </w:rPr>
  </w:style>
  <w:style w:type="paragraph" w:customStyle="1" w:styleId="Aufzhlung">
    <w:name w:val="Aufzählung"/>
    <w:basedOn w:val="Standard"/>
    <w:rsid w:val="00F77DE2"/>
    <w:pPr>
      <w:numPr>
        <w:numId w:val="7"/>
      </w:numPr>
      <w:tabs>
        <w:tab w:val="left" w:pos="3969"/>
        <w:tab w:val="left" w:pos="4253"/>
      </w:tabs>
      <w:spacing w:line="240" w:lineRule="auto"/>
    </w:pPr>
    <w:rPr>
      <w:rFonts w:eastAsia="Times New Roman" w:cs="Times New Roman"/>
      <w:szCs w:val="24"/>
      <w:lang w:eastAsia="de-DE"/>
    </w:rPr>
  </w:style>
  <w:style w:type="paragraph" w:customStyle="1" w:styleId="Absatzunnummeriert">
    <w:name w:val="Absatz unnummeriert"/>
    <w:basedOn w:val="Standard"/>
    <w:rsid w:val="00F77DE2"/>
    <w:pPr>
      <w:spacing w:after="240" w:line="240" w:lineRule="auto"/>
      <w:ind w:left="567"/>
    </w:pPr>
    <w:rPr>
      <w:rFonts w:eastAsia="Times New Roman" w:cs="Times New Roman"/>
      <w:szCs w:val="20"/>
      <w:lang w:eastAsia="de-DE"/>
    </w:rPr>
  </w:style>
  <w:style w:type="paragraph" w:styleId="Textkrper">
    <w:name w:val="Body Text"/>
    <w:basedOn w:val="Standard"/>
    <w:link w:val="TextkrperZchn"/>
    <w:rsid w:val="00F77DE2"/>
    <w:pPr>
      <w:widowControl w:val="0"/>
      <w:spacing w:line="240" w:lineRule="auto"/>
    </w:pPr>
    <w:rPr>
      <w:rFonts w:ascii="MetaKorrespondenz" w:eastAsia="Times New Roman" w:hAnsi="MetaKorrespondenz" w:cs="Times New Roman"/>
      <w:sz w:val="20"/>
      <w:szCs w:val="20"/>
    </w:rPr>
  </w:style>
  <w:style w:type="character" w:customStyle="1" w:styleId="TextkrperZchn">
    <w:name w:val="Textkörper Zchn"/>
    <w:basedOn w:val="Absatz-Standardschriftart"/>
    <w:link w:val="Textkrper"/>
    <w:rsid w:val="00F77DE2"/>
    <w:rPr>
      <w:rFonts w:ascii="MetaKorrespondenz" w:eastAsia="Times New Roman" w:hAnsi="MetaKorrespondenz" w:cs="Times New Roman"/>
      <w:sz w:val="20"/>
      <w:szCs w:val="20"/>
    </w:rPr>
  </w:style>
  <w:style w:type="table" w:customStyle="1" w:styleId="Tabellenraster1">
    <w:name w:val="Tabellenraster1"/>
    <w:rsid w:val="00F77DE2"/>
    <w:pPr>
      <w:spacing w:after="240" w:line="240" w:lineRule="auto"/>
    </w:pPr>
    <w:rPr>
      <w:rFonts w:ascii="Akkurat" w:eastAsia="Times New Roman" w:hAnsi="Akkurat"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rsid w:val="00F77DE2"/>
    <w:pPr>
      <w:spacing w:after="240" w:line="240" w:lineRule="auto"/>
    </w:pPr>
    <w:rPr>
      <w:rFonts w:ascii="Akkurat" w:eastAsia="Times New Roman" w:hAnsi="Akkurat"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bsatz">
    <w:name w:val="Absatz"/>
    <w:rsid w:val="00F77DE2"/>
    <w:pPr>
      <w:numPr>
        <w:numId w:val="8"/>
      </w:numPr>
    </w:pPr>
  </w:style>
  <w:style w:type="paragraph" w:styleId="Verzeichnis1">
    <w:name w:val="toc 1"/>
    <w:basedOn w:val="Standard"/>
    <w:next w:val="Standard"/>
    <w:autoRedefine/>
    <w:uiPriority w:val="39"/>
    <w:rsid w:val="00F77DE2"/>
    <w:rPr>
      <w:rFonts w:eastAsia="Times New Roman" w:cs="Times New Roman"/>
      <w:lang w:eastAsia="de-DE"/>
    </w:rPr>
  </w:style>
  <w:style w:type="character" w:styleId="Hyperlink">
    <w:name w:val="Hyperlink"/>
    <w:uiPriority w:val="99"/>
    <w:unhideWhenUsed/>
    <w:rsid w:val="00F77DE2"/>
    <w:rPr>
      <w:color w:val="0000FF"/>
      <w:u w:val="single"/>
    </w:rPr>
  </w:style>
  <w:style w:type="paragraph" w:styleId="StandardWeb">
    <w:name w:val="Normal (Web)"/>
    <w:basedOn w:val="Standard"/>
    <w:uiPriority w:val="99"/>
    <w:unhideWhenUsed/>
    <w:rsid w:val="00F77DE2"/>
    <w:pPr>
      <w:spacing w:after="150" w:line="240" w:lineRule="auto"/>
    </w:pPr>
    <w:rPr>
      <w:rFonts w:ascii="Times New Roman" w:eastAsia="Times New Roman" w:hAnsi="Times New Roman" w:cs="Times New Roman"/>
      <w:color w:val="000000"/>
      <w:sz w:val="24"/>
      <w:szCs w:val="24"/>
      <w:lang w:eastAsia="de-DE"/>
    </w:rPr>
  </w:style>
  <w:style w:type="paragraph" w:styleId="Kopfzeile">
    <w:name w:val="header"/>
    <w:basedOn w:val="Standard"/>
    <w:link w:val="KopfzeileZchn"/>
    <w:rsid w:val="00F77DE2"/>
    <w:pPr>
      <w:tabs>
        <w:tab w:val="center" w:pos="4536"/>
        <w:tab w:val="right" w:pos="9072"/>
      </w:tabs>
      <w:spacing w:after="0" w:line="240" w:lineRule="auto"/>
    </w:pPr>
    <w:rPr>
      <w:rFonts w:ascii="Calibri" w:eastAsia="Times New Roman" w:hAnsi="Calibri" w:cs="Times New Roman"/>
      <w:lang w:eastAsia="de-DE"/>
    </w:rPr>
  </w:style>
  <w:style w:type="character" w:customStyle="1" w:styleId="KopfzeileZchn">
    <w:name w:val="Kopfzeile Zchn"/>
    <w:basedOn w:val="Absatz-Standardschriftart"/>
    <w:link w:val="Kopfzeile"/>
    <w:rsid w:val="00F77DE2"/>
    <w:rPr>
      <w:rFonts w:ascii="Calibri" w:eastAsia="Times New Roman" w:hAnsi="Calibri" w:cs="Times New Roman"/>
      <w:lang w:eastAsia="de-DE"/>
    </w:rPr>
  </w:style>
  <w:style w:type="paragraph" w:styleId="Fuzeile">
    <w:name w:val="footer"/>
    <w:basedOn w:val="Standard"/>
    <w:link w:val="FuzeileZchn"/>
    <w:rsid w:val="00F77DE2"/>
    <w:pPr>
      <w:tabs>
        <w:tab w:val="center" w:pos="4536"/>
        <w:tab w:val="right" w:pos="9072"/>
      </w:tabs>
      <w:spacing w:after="0" w:line="240" w:lineRule="auto"/>
    </w:pPr>
    <w:rPr>
      <w:rFonts w:ascii="Calibri" w:eastAsia="Times New Roman" w:hAnsi="Calibri" w:cs="Times New Roman"/>
      <w:lang w:eastAsia="de-DE"/>
    </w:rPr>
  </w:style>
  <w:style w:type="character" w:customStyle="1" w:styleId="FuzeileZchn">
    <w:name w:val="Fußzeile Zchn"/>
    <w:basedOn w:val="Absatz-Standardschriftart"/>
    <w:link w:val="Fuzeile"/>
    <w:rsid w:val="00F77DE2"/>
    <w:rPr>
      <w:rFonts w:ascii="Calibri" w:eastAsia="Times New Roman" w:hAnsi="Calibri" w:cs="Times New Roman"/>
      <w:lang w:eastAsia="de-DE"/>
    </w:rPr>
  </w:style>
  <w:style w:type="paragraph" w:customStyle="1" w:styleId="BMPO">
    <w:name w:val="BMPO"/>
    <w:basedOn w:val="Standard"/>
    <w:rsid w:val="00F77DE2"/>
    <w:pPr>
      <w:framePr w:hSpace="142" w:vSpace="142" w:wrap="auto" w:vAnchor="text" w:hAnchor="text" w:y="1"/>
      <w:spacing w:after="0" w:line="240" w:lineRule="auto"/>
      <w:ind w:left="567" w:hanging="567"/>
    </w:pPr>
    <w:rPr>
      <w:rFonts w:ascii="Times New Roman" w:eastAsia="Times New Roman" w:hAnsi="Times New Roman" w:cs="Times New Roman"/>
      <w:sz w:val="20"/>
      <w:szCs w:val="20"/>
      <w:lang w:eastAsia="de-DE"/>
    </w:rPr>
  </w:style>
  <w:style w:type="character" w:customStyle="1" w:styleId="KommentartextZchn3">
    <w:name w:val="Kommentartext Zchn3"/>
    <w:rsid w:val="00F77DE2"/>
    <w:rPr>
      <w:rFonts w:ascii="Akkurat" w:hAnsi="Akkurat" w:cs="Akkurat"/>
      <w:lang w:eastAsia="zh-CN"/>
    </w:rPr>
  </w:style>
  <w:style w:type="numbering" w:customStyle="1" w:styleId="ImportierterStil1">
    <w:name w:val="Importierter Stil: 1"/>
    <w:rsid w:val="00F77DE2"/>
  </w:style>
  <w:style w:type="character" w:customStyle="1" w:styleId="highlight">
    <w:name w:val="highlight"/>
    <w:basedOn w:val="Absatz-Standardschriftart"/>
    <w:rsid w:val="007B77AC"/>
  </w:style>
  <w:style w:type="table" w:customStyle="1" w:styleId="Tabellenraster3">
    <w:name w:val="Tabellenraster3"/>
    <w:basedOn w:val="NormaleTabelle"/>
    <w:next w:val="Tabellenraster"/>
    <w:rsid w:val="00BD21F3"/>
    <w:pPr>
      <w:spacing w:after="240" w:line="240" w:lineRule="auto"/>
    </w:pPr>
    <w:rPr>
      <w:rFonts w:ascii="Akkurat" w:eastAsia="Times New Roman" w:hAnsi="Akkurat" w:cs="Times New Roman"/>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2053E9"/>
    <w:pPr>
      <w:spacing w:after="240" w:line="240" w:lineRule="auto"/>
    </w:pPr>
    <w:rPr>
      <w:rFonts w:ascii="Akkurat" w:eastAsia="Times New Roman" w:hAnsi="Akkurat" w:cs="Times New Roman"/>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unhideWhenUsed/>
    <w:rsid w:val="007F21A4"/>
  </w:style>
  <w:style w:type="character" w:customStyle="1" w:styleId="berschrift2Zchn">
    <w:name w:val="Überschrift 2 Zchn"/>
    <w:basedOn w:val="Absatz-Standardschriftart"/>
    <w:link w:val="berschrift2"/>
    <w:uiPriority w:val="9"/>
    <w:rsid w:val="00C07B42"/>
    <w:rPr>
      <w:rFonts w:ascii="Akkurat" w:eastAsiaTheme="majorEastAsia" w:hAnsi="Akkurat" w:cstheme="majorBidi"/>
      <w:b/>
      <w:sz w:val="21"/>
      <w:szCs w:val="26"/>
      <w:u w:val="single"/>
    </w:rPr>
  </w:style>
  <w:style w:type="character" w:customStyle="1" w:styleId="berschrift3Zchn">
    <w:name w:val="Überschrift 3 Zchn"/>
    <w:basedOn w:val="Absatz-Standardschriftart"/>
    <w:link w:val="berschrift3"/>
    <w:uiPriority w:val="9"/>
    <w:rsid w:val="00C07B42"/>
    <w:rPr>
      <w:rFonts w:ascii="Akkurat" w:eastAsiaTheme="majorEastAsia" w:hAnsi="Akkurat" w:cstheme="majorBidi"/>
      <w:b/>
      <w:sz w:val="21"/>
      <w:szCs w:val="24"/>
    </w:rPr>
  </w:style>
  <w:style w:type="paragraph" w:styleId="Inhaltsverzeichnisberschrift">
    <w:name w:val="TOC Heading"/>
    <w:basedOn w:val="berschrift1"/>
    <w:next w:val="Standard"/>
    <w:uiPriority w:val="39"/>
    <w:unhideWhenUsed/>
    <w:qFormat/>
    <w:rsid w:val="00967C1C"/>
    <w:pPr>
      <w:autoSpaceDE/>
      <w:autoSpaceDN/>
      <w:adjustRightInd/>
      <w:spacing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Verzeichnis2">
    <w:name w:val="toc 2"/>
    <w:basedOn w:val="Standard"/>
    <w:next w:val="Standard"/>
    <w:autoRedefine/>
    <w:uiPriority w:val="39"/>
    <w:unhideWhenUsed/>
    <w:rsid w:val="00967C1C"/>
    <w:pPr>
      <w:spacing w:after="100"/>
      <w:ind w:left="210"/>
    </w:pPr>
  </w:style>
  <w:style w:type="paragraph" w:styleId="Verzeichnis3">
    <w:name w:val="toc 3"/>
    <w:basedOn w:val="Standard"/>
    <w:next w:val="Standard"/>
    <w:autoRedefine/>
    <w:uiPriority w:val="39"/>
    <w:unhideWhenUsed/>
    <w:rsid w:val="00967C1C"/>
    <w:pPr>
      <w:spacing w:after="100"/>
      <w:ind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640721">
      <w:bodyDiv w:val="1"/>
      <w:marLeft w:val="0"/>
      <w:marRight w:val="0"/>
      <w:marTop w:val="0"/>
      <w:marBottom w:val="0"/>
      <w:divBdr>
        <w:top w:val="none" w:sz="0" w:space="0" w:color="auto"/>
        <w:left w:val="none" w:sz="0" w:space="0" w:color="auto"/>
        <w:bottom w:val="none" w:sz="0" w:space="0" w:color="auto"/>
        <w:right w:val="none" w:sz="0" w:space="0" w:color="auto"/>
      </w:divBdr>
      <w:divsChild>
        <w:div w:id="1799183251">
          <w:marLeft w:val="0"/>
          <w:marRight w:val="0"/>
          <w:marTop w:val="300"/>
          <w:marBottom w:val="0"/>
          <w:divBdr>
            <w:top w:val="none" w:sz="0" w:space="0" w:color="auto"/>
            <w:left w:val="none" w:sz="0" w:space="0" w:color="auto"/>
            <w:bottom w:val="none" w:sz="0" w:space="0" w:color="auto"/>
            <w:right w:val="none" w:sz="0" w:space="0" w:color="auto"/>
          </w:divBdr>
          <w:divsChild>
            <w:div w:id="1152599448">
              <w:marLeft w:val="0"/>
              <w:marRight w:val="0"/>
              <w:marTop w:val="0"/>
              <w:marBottom w:val="0"/>
              <w:divBdr>
                <w:top w:val="none" w:sz="0" w:space="0" w:color="auto"/>
                <w:left w:val="none" w:sz="0" w:space="0" w:color="auto"/>
                <w:bottom w:val="none" w:sz="0" w:space="0" w:color="auto"/>
                <w:right w:val="none" w:sz="0" w:space="0" w:color="auto"/>
              </w:divBdr>
              <w:divsChild>
                <w:div w:id="722756125">
                  <w:marLeft w:val="0"/>
                  <w:marRight w:val="0"/>
                  <w:marTop w:val="0"/>
                  <w:marBottom w:val="0"/>
                  <w:divBdr>
                    <w:top w:val="none" w:sz="0" w:space="0" w:color="auto"/>
                    <w:left w:val="none" w:sz="0" w:space="0" w:color="auto"/>
                    <w:bottom w:val="none" w:sz="0" w:space="0" w:color="auto"/>
                    <w:right w:val="none" w:sz="0" w:space="0" w:color="auto"/>
                  </w:divBdr>
                  <w:divsChild>
                    <w:div w:id="1051659481">
                      <w:marLeft w:val="405"/>
                      <w:marRight w:val="75"/>
                      <w:marTop w:val="0"/>
                      <w:marBottom w:val="0"/>
                      <w:divBdr>
                        <w:top w:val="none" w:sz="0" w:space="0" w:color="auto"/>
                        <w:left w:val="none" w:sz="0" w:space="0" w:color="auto"/>
                        <w:bottom w:val="none" w:sz="0" w:space="0" w:color="auto"/>
                        <w:right w:val="none" w:sz="0" w:space="0" w:color="auto"/>
                      </w:divBdr>
                      <w:divsChild>
                        <w:div w:id="1948392628">
                          <w:marLeft w:val="0"/>
                          <w:marRight w:val="0"/>
                          <w:marTop w:val="120"/>
                          <w:marBottom w:val="0"/>
                          <w:divBdr>
                            <w:top w:val="none" w:sz="0" w:space="0" w:color="auto"/>
                            <w:left w:val="none" w:sz="0" w:space="0" w:color="auto"/>
                            <w:bottom w:val="none" w:sz="0" w:space="0" w:color="auto"/>
                            <w:right w:val="none" w:sz="0" w:space="0" w:color="auto"/>
                          </w:divBdr>
                          <w:divsChild>
                            <w:div w:id="590941468">
                              <w:marLeft w:val="0"/>
                              <w:marRight w:val="0"/>
                              <w:marTop w:val="120"/>
                              <w:marBottom w:val="0"/>
                              <w:divBdr>
                                <w:top w:val="none" w:sz="0" w:space="0" w:color="auto"/>
                                <w:left w:val="none" w:sz="0" w:space="0" w:color="auto"/>
                                <w:bottom w:val="none" w:sz="0" w:space="0" w:color="auto"/>
                                <w:right w:val="none" w:sz="0" w:space="0" w:color="auto"/>
                              </w:divBdr>
                              <w:divsChild>
                                <w:div w:id="7517561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344566">
      <w:bodyDiv w:val="1"/>
      <w:marLeft w:val="75"/>
      <w:marRight w:val="75"/>
      <w:marTop w:val="75"/>
      <w:marBottom w:val="75"/>
      <w:divBdr>
        <w:top w:val="none" w:sz="0" w:space="0" w:color="auto"/>
        <w:left w:val="none" w:sz="0" w:space="0" w:color="auto"/>
        <w:bottom w:val="none" w:sz="0" w:space="0" w:color="auto"/>
        <w:right w:val="none" w:sz="0" w:space="0" w:color="auto"/>
      </w:divBdr>
      <w:divsChild>
        <w:div w:id="2091999981">
          <w:marLeft w:val="0"/>
          <w:marRight w:val="120"/>
          <w:marTop w:val="0"/>
          <w:marBottom w:val="0"/>
          <w:divBdr>
            <w:top w:val="none" w:sz="0" w:space="0" w:color="auto"/>
            <w:left w:val="none" w:sz="0" w:space="0" w:color="auto"/>
            <w:bottom w:val="none" w:sz="0" w:space="0" w:color="auto"/>
            <w:right w:val="none" w:sz="0" w:space="0" w:color="auto"/>
          </w:divBdr>
          <w:divsChild>
            <w:div w:id="1293905230">
              <w:marLeft w:val="168"/>
              <w:marRight w:val="168"/>
              <w:marTop w:val="0"/>
              <w:marBottom w:val="0"/>
              <w:divBdr>
                <w:top w:val="none" w:sz="0" w:space="0" w:color="auto"/>
                <w:left w:val="none" w:sz="0" w:space="0" w:color="auto"/>
                <w:bottom w:val="none" w:sz="0" w:space="0" w:color="auto"/>
                <w:right w:val="none" w:sz="0" w:space="0" w:color="auto"/>
              </w:divBdr>
            </w:div>
          </w:divsChild>
        </w:div>
      </w:divsChild>
    </w:div>
    <w:div w:id="1450854539">
      <w:bodyDiv w:val="1"/>
      <w:marLeft w:val="0"/>
      <w:marRight w:val="0"/>
      <w:marTop w:val="0"/>
      <w:marBottom w:val="0"/>
      <w:divBdr>
        <w:top w:val="none" w:sz="0" w:space="0" w:color="auto"/>
        <w:left w:val="none" w:sz="0" w:space="0" w:color="auto"/>
        <w:bottom w:val="none" w:sz="0" w:space="0" w:color="auto"/>
        <w:right w:val="none" w:sz="0" w:space="0" w:color="auto"/>
      </w:divBdr>
    </w:div>
    <w:div w:id="1701007906">
      <w:bodyDiv w:val="1"/>
      <w:marLeft w:val="0"/>
      <w:marRight w:val="0"/>
      <w:marTop w:val="0"/>
      <w:marBottom w:val="0"/>
      <w:divBdr>
        <w:top w:val="none" w:sz="0" w:space="0" w:color="auto"/>
        <w:left w:val="none" w:sz="0" w:space="0" w:color="auto"/>
        <w:bottom w:val="none" w:sz="0" w:space="0" w:color="auto"/>
        <w:right w:val="none" w:sz="0" w:space="0" w:color="auto"/>
      </w:divBdr>
    </w:div>
    <w:div w:id="1896701429">
      <w:bodyDiv w:val="1"/>
      <w:marLeft w:val="0"/>
      <w:marRight w:val="0"/>
      <w:marTop w:val="0"/>
      <w:marBottom w:val="0"/>
      <w:divBdr>
        <w:top w:val="none" w:sz="0" w:space="0" w:color="auto"/>
        <w:left w:val="none" w:sz="0" w:space="0" w:color="auto"/>
        <w:bottom w:val="none" w:sz="0" w:space="0" w:color="auto"/>
        <w:right w:val="none" w:sz="0" w:space="0" w:color="auto"/>
      </w:divBdr>
    </w:div>
    <w:div w:id="195921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F3866-333C-40D2-85EF-293F7DDA3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9852</Words>
  <Characters>62072</Characters>
  <Application>Microsoft Office Word</Application>
  <DocSecurity>0</DocSecurity>
  <Lines>517</Lines>
  <Paragraphs>143</Paragraphs>
  <ScaleCrop>false</ScaleCrop>
  <HeadingPairs>
    <vt:vector size="2" baseType="variant">
      <vt:variant>
        <vt:lpstr>Titel</vt:lpstr>
      </vt:variant>
      <vt:variant>
        <vt:i4>1</vt:i4>
      </vt:variant>
    </vt:vector>
  </HeadingPairs>
  <TitlesOfParts>
    <vt:vector size="1" baseType="lpstr">
      <vt:lpstr/>
    </vt:vector>
  </TitlesOfParts>
  <Company>TU-Dortmund</Company>
  <LinksUpToDate>false</LinksUpToDate>
  <CharactersWithSpaces>71781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Thamm, Tanja</dc:creator>
  <cp:lastModifiedBy>Lenschen, Kerstin</cp:lastModifiedBy>
  <cp:revision>2</cp:revision>
  <cp:lastPrinted>2019-04-11T10:34:00Z</cp:lastPrinted>
  <dcterms:created xsi:type="dcterms:W3CDTF">2024-05-15T07:48:00Z</dcterms:created>
  <dcterms:modified xsi:type="dcterms:W3CDTF">2024-05-15T07:48:00Z</dcterms:modified>
</cp:coreProperties>
</file>